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D2936" w14:textId="77777777" w:rsidR="002C64BD" w:rsidRPr="00E91F53" w:rsidRDefault="002C64BD" w:rsidP="002C64BD">
      <w:pPr>
        <w:widowControl w:val="0"/>
        <w:suppressAutoHyphens/>
        <w:autoSpaceDE w:val="0"/>
        <w:autoSpaceDN w:val="0"/>
        <w:adjustRightInd w:val="0"/>
        <w:spacing w:after="0" w:line="240" w:lineRule="auto"/>
        <w:ind w:right="-65"/>
        <w:jc w:val="center"/>
        <w:rPr>
          <w:rFonts w:eastAsia="Times New Roman" w:cs="Times New Roman"/>
          <w:b/>
          <w:bCs/>
          <w:color w:val="FF0000"/>
          <w:sz w:val="32"/>
          <w:szCs w:val="28"/>
        </w:rPr>
      </w:pPr>
      <w:r w:rsidRPr="00E91F53">
        <w:rPr>
          <w:rFonts w:eastAsia="Times New Roman" w:cs="Times New Roman"/>
          <w:b/>
          <w:bCs/>
          <w:color w:val="FF0000"/>
          <w:sz w:val="32"/>
          <w:szCs w:val="28"/>
        </w:rPr>
        <w:t xml:space="preserve">CHUYÊN ĐỀ </w:t>
      </w:r>
      <w:r>
        <w:rPr>
          <w:rFonts w:eastAsia="Times New Roman" w:cs="Times New Roman"/>
          <w:b/>
          <w:bCs/>
          <w:color w:val="FF0000"/>
          <w:sz w:val="32"/>
          <w:szCs w:val="28"/>
        </w:rPr>
        <w:t>6</w:t>
      </w:r>
      <w:r w:rsidRPr="00E91F53">
        <w:rPr>
          <w:rFonts w:eastAsia="Times New Roman" w:cs="Times New Roman"/>
          <w:b/>
          <w:bCs/>
          <w:color w:val="FF0000"/>
          <w:sz w:val="32"/>
          <w:szCs w:val="28"/>
        </w:rPr>
        <w:t xml:space="preserve">: CÁCH LÀM BÀI VĂN NGHỊ LUẬN VỀ MỘT </w:t>
      </w:r>
    </w:p>
    <w:p w14:paraId="0EE2D5DC" w14:textId="77777777" w:rsidR="002C64BD" w:rsidRPr="00E91F53" w:rsidRDefault="002C64BD" w:rsidP="002C64BD">
      <w:pPr>
        <w:widowControl w:val="0"/>
        <w:suppressAutoHyphens/>
        <w:autoSpaceDE w:val="0"/>
        <w:autoSpaceDN w:val="0"/>
        <w:adjustRightInd w:val="0"/>
        <w:spacing w:after="0" w:line="240" w:lineRule="auto"/>
        <w:ind w:right="-65"/>
        <w:jc w:val="center"/>
        <w:rPr>
          <w:rFonts w:eastAsia="Times New Roman" w:cs="Times New Roman"/>
          <w:b/>
          <w:bCs/>
          <w:color w:val="FF0000"/>
          <w:sz w:val="32"/>
          <w:szCs w:val="28"/>
        </w:rPr>
      </w:pPr>
      <w:r w:rsidRPr="00E91F53">
        <w:rPr>
          <w:rFonts w:eastAsia="Times New Roman" w:cs="Times New Roman"/>
          <w:b/>
          <w:bCs/>
          <w:color w:val="FF0000"/>
          <w:sz w:val="32"/>
          <w:szCs w:val="28"/>
        </w:rPr>
        <w:t>Ý KIẾN BÀN VỀ VĂN HỌC</w:t>
      </w:r>
    </w:p>
    <w:p w14:paraId="2F33193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p>
    <w:p w14:paraId="565B009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I. NGHỊ LUẬN VỀ MỘT Ý KIẾN, QUAN ĐIỂM TRONG TÁC PHẨM VĂN HỌC</w:t>
      </w:r>
    </w:p>
    <w:p w14:paraId="7C335243"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1. Khái niệm:</w:t>
      </w:r>
    </w:p>
    <w:p w14:paraId="57E7BC4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Cs/>
          <w:color w:val="000000"/>
          <w:szCs w:val="28"/>
        </w:rPr>
      </w:pPr>
      <w:r w:rsidRPr="00E91F53">
        <w:rPr>
          <w:rFonts w:eastAsia="Times New Roman" w:cs="Times New Roman"/>
          <w:bCs/>
          <w:color w:val="000000"/>
          <w:szCs w:val="28"/>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14:paraId="702E542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Đề bài văn nghị luận về một ý kiến, quan điểm trong tác phẩm văn học là những quan điểm, nhận xét của một nhà văn, một nhà nghiên cứu hay chính bạn đọc về tác phẩm văn học.</w:t>
      </w:r>
    </w:p>
    <w:p w14:paraId="3C5EE84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2.  Những lưu ý khi làm bài văn nghị luận về một ý kiến, quan điểm trong tác phẩm văn học</w:t>
      </w:r>
    </w:p>
    <w:p w14:paraId="2002E2A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Cần xác định rõ ý kiến bàn về phương diện nào của tác phẩm văn học: nội dung hay nghệ thuật, tình huống truyện hay chi tiết truyện, nhân vật hay nghệ thuật xây dựng nhân vật,…</w:t>
      </w:r>
    </w:p>
    <w:p w14:paraId="29BE3D9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Ý kiến được đưa ra bàn luận là đúng hay sai? Quan điểm cá nhân đối với ý kiến đó.</w:t>
      </w:r>
    </w:p>
    <w:p w14:paraId="024CCB2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Bám sát vào tác phẩm để tìm những chi tiết nổi bật và làm rõ ý kiến nhận định. Tránh việc xa rời tác phẩm, dẫn đến việc nghị luận lan man và không chính xác.</w:t>
      </w:r>
    </w:p>
    <w:p w14:paraId="571A6B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Vận dụng thành thạo và linh hoạt các thao tác lập luận.</w:t>
      </w:r>
    </w:p>
    <w:p w14:paraId="2B8B159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3. Dàn ý của bài văn nghị luận về một ý kiến, quan điểm trong tác phẩm văn học</w:t>
      </w:r>
    </w:p>
    <w:p w14:paraId="11C92B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a. Mở bài</w:t>
      </w:r>
    </w:p>
    <w:p w14:paraId="6D86B8E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Giới thiệu về tác giả, tác phẩm xuất hiện trong ý kiến nghị luận.</w:t>
      </w:r>
    </w:p>
    <w:p w14:paraId="6470E59D"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Dẫn dắt nội dung cần nghị luận vào bài.</w:t>
      </w:r>
    </w:p>
    <w:p w14:paraId="5A25949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Trích dẫn nguyên văn ý kiến, quan điểm.</w:t>
      </w:r>
    </w:p>
    <w:p w14:paraId="6EC18B63"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b.  Thân bài</w:t>
      </w:r>
    </w:p>
    <w:p w14:paraId="120D59D1"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color w:val="000000"/>
          <w:szCs w:val="28"/>
        </w:rPr>
        <w:t>-  </w:t>
      </w:r>
      <w:r w:rsidRPr="00E91F53">
        <w:rPr>
          <w:rFonts w:eastAsia="Times New Roman" w:cs="Times New Roman"/>
          <w:b/>
          <w:bCs/>
          <w:color w:val="000000"/>
          <w:szCs w:val="28"/>
        </w:rPr>
        <w:t>Giải thích và làm rõ ý kiến, quan điểm.</w:t>
      </w:r>
    </w:p>
    <w:p w14:paraId="253B5C5A"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color w:val="000000"/>
          <w:szCs w:val="28"/>
        </w:rPr>
        <w:t>- Bàn luận</w:t>
      </w:r>
      <w:r w:rsidRPr="00E91F53">
        <w:rPr>
          <w:rFonts w:eastAsia="Times New Roman" w:cs="Times New Roman"/>
          <w:color w:val="000000"/>
          <w:szCs w:val="28"/>
        </w:rPr>
        <w:t xml:space="preserve"> các khía cạnh của vấn đề cần nghị luận qua việc:</w:t>
      </w:r>
    </w:p>
    <w:p w14:paraId="7152AFB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Đưa ra ý kiến của bản thân: Đồng tình hay bác bỏ.</w:t>
      </w:r>
    </w:p>
    <w:p w14:paraId="0C2C53E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Phân tích, chứng minh ý kiến, nhận định bằng những lí lẽ và dẫn chứng để làm sáng rõ ý kiến, quan điểm bàn về vấn đề gì trong tác phẩm văn học.</w:t>
      </w:r>
    </w:p>
    <w:p w14:paraId="1B9B9CF6"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color w:val="000000"/>
          <w:szCs w:val="28"/>
        </w:rPr>
        <w:t>- Đánh giá ý kiến:</w:t>
      </w:r>
      <w:r w:rsidRPr="00E91F53">
        <w:rPr>
          <w:rFonts w:eastAsia="Times New Roman" w:cs="Times New Roman"/>
          <w:color w:val="000000"/>
          <w:szCs w:val="28"/>
        </w:rPr>
        <w:t xml:space="preserve"> Đúng- sai, cần ổ sung gì?</w:t>
      </w:r>
    </w:p>
    <w:p w14:paraId="3BE14D4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c. Kết bài</w:t>
      </w:r>
    </w:p>
    <w:p w14:paraId="4D5D7FD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Khẳng định thái độ của người viết về ý kiến, quan điểm trong đề.</w:t>
      </w:r>
    </w:p>
    <w:p w14:paraId="16FD608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4. Đề bài tham khảo:</w:t>
      </w:r>
    </w:p>
    <w:p w14:paraId="116CC83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b/>
          <w:color w:val="000000"/>
          <w:szCs w:val="28"/>
        </w:rPr>
        <w:t>Đề bài:</w:t>
      </w:r>
      <w:r w:rsidRPr="00E91F53">
        <w:rPr>
          <w:rFonts w:eastAsia="Times New Roman" w:cs="Times New Roman"/>
          <w:color w:val="000000"/>
          <w:szCs w:val="28"/>
        </w:rPr>
        <w:t> Nhận xét về bài thơ”Rằm tháng giêng” của Hồ Chí Minh, có ý kiến cho rằng: Bài thơ”Rằm tháng giêng” là cả một sự hài hòa tuyệt đẹp”.</w:t>
      </w:r>
    </w:p>
    <w:p w14:paraId="154A20D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xml:space="preserve">            Bằng những cảm nhận về bài thơ, hãy làm sáng tỏ ý kiến trên.</w:t>
      </w:r>
    </w:p>
    <w:p w14:paraId="57DB257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II. NGHỊ LUẬN VỀ MỘT Ý KIẾN BÀN VỀ VĂN HỌC MANG TÍNH LÍ LUẬN</w:t>
      </w:r>
    </w:p>
    <w:p w14:paraId="0D39DB2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1. Khái niệm</w:t>
      </w:r>
    </w:p>
    <w:p w14:paraId="7F99C148"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szCs w:val="28"/>
        </w:rPr>
        <w:t>- Lí luận văn học, hiểu một cách đơn giản là bộ môn nghiên cứu văn học ở bình diện khái quát, nhằm</w:t>
      </w:r>
      <w:r w:rsidRPr="00E91F53">
        <w:rPr>
          <w:rFonts w:eastAsia="Times New Roman" w:cs="Times New Roman"/>
          <w:szCs w:val="28"/>
        </w:rPr>
        <w:t xml:space="preserve"> tìm ra những quy luật chung nhất về văn học. Kiến thức lí luận văn học sẽ </w:t>
      </w:r>
      <w:r w:rsidRPr="00E91F53">
        <w:rPr>
          <w:rFonts w:eastAsia="Times New Roman" w:cs="Times New Roman"/>
          <w:szCs w:val="28"/>
        </w:rPr>
        <w:lastRenderedPageBreak/>
        <w:t>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4898DDF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xml:space="preserve">2. Các đề </w:t>
      </w:r>
      <w:r>
        <w:rPr>
          <w:rFonts w:eastAsia="Times New Roman" w:cs="Times New Roman"/>
          <w:b/>
          <w:bCs/>
          <w:szCs w:val="28"/>
        </w:rPr>
        <w:t>nghị luận văn học</w:t>
      </w:r>
      <w:r w:rsidRPr="00E91F53">
        <w:rPr>
          <w:rFonts w:eastAsia="Times New Roman" w:cs="Times New Roman"/>
          <w:b/>
          <w:bCs/>
          <w:szCs w:val="28"/>
        </w:rPr>
        <w:t xml:space="preserve"> thường gặp hiện nay (ba cấp độ):</w:t>
      </w:r>
    </w:p>
    <w:p w14:paraId="2B89366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a. Cấp độ 1( ít gặp trong đề thi HSG): Phân tích các yếu tố cơ bản trong một tác phẩm văn học.</w:t>
      </w:r>
    </w:p>
    <w:p w14:paraId="49F92B8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nhân vật “ ông Hai’ trong tác phẩm “Làng” của nhà văn Kim Lân.</w:t>
      </w:r>
    </w:p>
    <w:p w14:paraId="77074AD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b. Cấp độ 2 ( ít gặp trong đề thi HSG): Phân tích các yếu tố trong tác phẩm văn học để làm rõ một yêu cầu nào đó.</w:t>
      </w:r>
    </w:p>
    <w:p w14:paraId="6DCEAC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giá trị nhân đạo trong tác phẩm “ Lão Hạc” của nhà văn Nam Cao</w:t>
      </w:r>
    </w:p>
    <w:p w14:paraId="2CACB89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chất thơ trong truyện ngắn “Lặng lẽ Sa pa” của Nguyễn Thành Long.</w:t>
      </w:r>
    </w:p>
    <w:p w14:paraId="793312C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c. Cấp độ 3 ( thường xuyên xuất hiện trong đề thi HSG): Giải quyết một nhận định lí luận văn học.</w:t>
      </w:r>
    </w:p>
    <w:p w14:paraId="37657CB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Bình luận về ý kiến của nhà thơ Tố Hữu: “Thơ chỉ bật ra trong tim ta khi cuộc sống đã tràn đầy”.</w:t>
      </w:r>
    </w:p>
    <w:p w14:paraId="4B6F747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Tác phẩm nghệ thuật chân chính là sự tôn vinh con người bằng cách hình thức nghệ thuật độc đáo.</w:t>
      </w:r>
    </w:p>
    <w:p w14:paraId="0DD2F0B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“Chỉ cần hình ảnh đẹp, giàu sức gợi là đã đủ để làm nên một bài thơ hay”.</w:t>
      </w:r>
    </w:p>
    <w:p w14:paraId="706951E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3. Dàn bài  Nghị luận về một vấn đề lí luận văn học</w:t>
      </w:r>
    </w:p>
    <w:p w14:paraId="1377F85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Lí luận văn học như sau:</w:t>
      </w:r>
    </w:p>
    <w:p w14:paraId="7C7DF66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a. Mở bài</w:t>
      </w:r>
    </w:p>
    <w:p w14:paraId="076258A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Giới thiệu, dẫn dắt vào vấn đề nghị luận</w:t>
      </w:r>
    </w:p>
    <w:p w14:paraId="62F0087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Trích dẫn ý kiến và định hướng triển khai.</w:t>
      </w:r>
    </w:p>
    <w:p w14:paraId="2D81722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b. Thân bài</w:t>
      </w:r>
    </w:p>
    <w:p w14:paraId="5A043EF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Giải thích</w:t>
      </w:r>
    </w:p>
    <w:p w14:paraId="6FF087E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Giải thích các thuật ngữ, các từ ngữ, hình ảnh khó ( từ khóa) trong nhận định.</w:t>
      </w:r>
    </w:p>
    <w:p w14:paraId="799ACAF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Chốt vấn đề nghị luận: Như vậy, vấn đề cần bàn ở đây là gì?</w:t>
      </w:r>
    </w:p>
    <w:p w14:paraId="426A218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Phân tích, bình luận, chứng minh:</w:t>
      </w:r>
    </w:p>
    <w:p w14:paraId="7C960FB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Sử dụng các kiến thức lí luận văn học để lí giải vấn đề nghị luận. Trả lời cho câu hỏi “vì sao?”</w:t>
      </w:r>
    </w:p>
    <w:p w14:paraId="23E6A69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xml:space="preserve">- Chọn 1 hoặc vài tác phẩm( tùy theo yêu cầu của đề), phân tích kĩ tác phẩm cả về nội dung lẫn nghệ thuật để làm sáng tỏ vấn đề qua ý kiến, nhận định. </w:t>
      </w:r>
    </w:p>
    <w:p w14:paraId="6292D70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Đánh giá chung:</w:t>
      </w:r>
    </w:p>
    <w:p w14:paraId="365053B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Đánh giá ngắn gọn về nội dung, nghệ thuật của tác  phẩm phân tích</w:t>
      </w:r>
    </w:p>
    <w:p w14:paraId="42A8F025"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Đánh giá đúng đắn của vấn đề nghị luận.</w:t>
      </w:r>
    </w:p>
    <w:p w14:paraId="661192A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Bổ sung, phản biện lại vấn đề (Nếu có)</w:t>
      </w:r>
    </w:p>
    <w:p w14:paraId="4B34215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Liên hệ so sánh, mở rộng</w:t>
      </w:r>
    </w:p>
    <w:p w14:paraId="29F0703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c. Kết bài</w:t>
      </w:r>
    </w:p>
    <w:p w14:paraId="080E6EE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lastRenderedPageBreak/>
        <w:t>- Trở lại vấn đề để khẳng định ý kiến</w:t>
      </w:r>
    </w:p>
    <w:p w14:paraId="2CC1B49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Liên hệ và rút ra bài học cho nhà văn trong quá trình sáng tác và bạn đọc trong quá trình tiếp nhận.</w:t>
      </w:r>
    </w:p>
    <w:p w14:paraId="1E38E2F0" w14:textId="77777777" w:rsidR="002C64BD" w:rsidRPr="00E91F53" w:rsidRDefault="002C64BD" w:rsidP="002C64BD">
      <w:pPr>
        <w:spacing w:after="0" w:line="240" w:lineRule="auto"/>
        <w:rPr>
          <w:rFonts w:eastAsia="Times New Roman" w:cs="Times New Roman"/>
          <w:b/>
          <w:bCs/>
          <w:color w:val="0070C0"/>
        </w:rPr>
      </w:pPr>
      <w:r w:rsidRPr="00E91F53">
        <w:rPr>
          <w:rFonts w:eastAsia="Times New Roman" w:cs="Times New Roman"/>
          <w:b/>
          <w:bCs/>
          <w:color w:val="0070C0"/>
        </w:rPr>
        <w:t>II. NGHỊ LUẬN VỀ MỘT Ý KIẾN BÀN VỀ VĂN HỌC MANG TÍNH LÍ LUẬN</w:t>
      </w:r>
    </w:p>
    <w:p w14:paraId="0766D6E0"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1. Khái niệm</w:t>
      </w:r>
    </w:p>
    <w:p w14:paraId="0F4E000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Lí luận văn học, hiểu một cách đơn giản là bộ môn nghiên cứu văn học ở bình diện khái quát, nhằm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3E62FBC8"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2. Dàn bài  NL về một vấn đề lí luận văn học</w:t>
      </w:r>
    </w:p>
    <w:p w14:paraId="76620431"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14:paraId="2947B228"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a. Mở bài</w:t>
      </w:r>
    </w:p>
    <w:p w14:paraId="3E8A60CE"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Giới thiệu, dẫn dắt vào vấn đề nghị luận</w:t>
      </w:r>
    </w:p>
    <w:p w14:paraId="5DB0821F"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Trích dẫn ý kiến và định hướng triển khai.</w:t>
      </w:r>
    </w:p>
    <w:p w14:paraId="577CBD7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b. Thân bài</w:t>
      </w:r>
    </w:p>
    <w:p w14:paraId="677CA49D"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Giải thích</w:t>
      </w:r>
    </w:p>
    <w:p w14:paraId="33C411F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Giải thích các thuật ngữ, các từ ngữ, hình ảnh khó ( từ khóa) trong nhận định.</w:t>
      </w:r>
    </w:p>
    <w:p w14:paraId="03F154DF"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Chốt vấn đề nghị luận: Như vậy, vấn đề cần bàn ở đây là gì?</w:t>
      </w:r>
    </w:p>
    <w:p w14:paraId="5C51AE5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Phân tích, bình luận, chứng minh:</w:t>
      </w:r>
    </w:p>
    <w:p w14:paraId="449992A6"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Sử dụng các kiến thức lí luận văn học để lí giải vấn đề nghị luận. Trả lời cho câu hỏi “vì sao?”</w:t>
      </w:r>
    </w:p>
    <w:p w14:paraId="529BC4BE"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xml:space="preserve">- Chọn 1 hoặc vài tác phẩm( tùy theo yêu cầu của đề), phân tích kĩ tác phẩm cả về nội dung lẫn nghệ thuật để làm sáng tỏ vấn đề qua ý kiến, nhận định. </w:t>
      </w:r>
    </w:p>
    <w:p w14:paraId="3CD79014"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chung:</w:t>
      </w:r>
    </w:p>
    <w:p w14:paraId="34BF2E0D"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ngắn gọn về nội dung, nghệ thuật của tác  phẩm phân tích</w:t>
      </w:r>
    </w:p>
    <w:p w14:paraId="255679F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đúng đắn của vấn đề nghị luận.</w:t>
      </w:r>
    </w:p>
    <w:p w14:paraId="01910EDC"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Bổ sung, phản biện lại vấn đề (Nếu có)</w:t>
      </w:r>
    </w:p>
    <w:p w14:paraId="34F3CE8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Liên hệ so sánh, mở rộng</w:t>
      </w:r>
    </w:p>
    <w:p w14:paraId="08464119" w14:textId="77777777" w:rsidR="002C64BD" w:rsidRPr="00E91F53" w:rsidRDefault="002C64BD" w:rsidP="002C64BD">
      <w:pPr>
        <w:spacing w:after="0" w:line="240" w:lineRule="auto"/>
        <w:rPr>
          <w:rFonts w:eastAsia="Times New Roman" w:cs="Times New Roman"/>
          <w:lang w:val="vi-VN"/>
        </w:rPr>
      </w:pPr>
      <w:r w:rsidRPr="00E91F53">
        <w:rPr>
          <w:rFonts w:eastAsia="Times New Roman" w:cs="Times New Roman"/>
        </w:rPr>
        <w:t>c. Kết bài</w:t>
      </w:r>
    </w:p>
    <w:p w14:paraId="0A3C2255"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Trở lại vấn đề để khẳng định ý kiến</w:t>
      </w:r>
    </w:p>
    <w:p w14:paraId="3FFDC23A"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Liên hệ và rút ra bài học cho nhà văn trong quá trình sáng tác và bạn đọc trong quá trình tiếp nhận.</w:t>
      </w:r>
    </w:p>
    <w:p w14:paraId="0510F4C4" w14:textId="77777777" w:rsidR="002C64BD" w:rsidRPr="00E91F53" w:rsidRDefault="002C64BD" w:rsidP="002C64BD">
      <w:pPr>
        <w:shd w:val="clear" w:color="auto" w:fill="FFFFFF"/>
        <w:spacing w:after="0" w:line="240" w:lineRule="auto"/>
        <w:ind w:left="5040" w:firstLine="720"/>
        <w:jc w:val="both"/>
        <w:rPr>
          <w:rFonts w:eastAsia="Times New Roman" w:cs="Times New Roman"/>
          <w:i/>
          <w:iCs/>
          <w:color w:val="000000"/>
          <w:szCs w:val="28"/>
        </w:rPr>
      </w:pPr>
    </w:p>
    <w:p w14:paraId="0E641820" w14:textId="6237D51B" w:rsidR="00F626C4" w:rsidRPr="002C64BD" w:rsidRDefault="00F626C4" w:rsidP="002C64BD">
      <w:bookmarkStart w:id="0" w:name="_GoBack"/>
      <w:bookmarkEnd w:id="0"/>
    </w:p>
    <w:sectPr w:rsidR="00F626C4" w:rsidRPr="002C64BD"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E6122" w14:textId="77777777" w:rsidR="00F77AAD" w:rsidRDefault="00F77AAD">
      <w:pPr>
        <w:spacing w:after="0" w:line="240" w:lineRule="auto"/>
      </w:pPr>
      <w:r>
        <w:separator/>
      </w:r>
    </w:p>
  </w:endnote>
  <w:endnote w:type="continuationSeparator" w:id="0">
    <w:p w14:paraId="5C101B40" w14:textId="77777777" w:rsidR="00F77AAD" w:rsidRDefault="00F7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2C64BD">
      <w:rPr>
        <w:rFonts w:eastAsia="SimSun" w:cs="Times New Roman"/>
        <w:b/>
        <w:noProof/>
        <w:color w:val="0070C0"/>
        <w:kern w:val="2"/>
        <w:sz w:val="24"/>
        <w:szCs w:val="24"/>
        <w:lang w:eastAsia="zh-CN"/>
      </w:rPr>
      <w:t>3</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B5AB" w14:textId="77777777" w:rsidR="00F77AAD" w:rsidRDefault="00F77AAD">
      <w:pPr>
        <w:spacing w:after="0" w:line="240" w:lineRule="auto"/>
      </w:pPr>
      <w:r>
        <w:separator/>
      </w:r>
    </w:p>
  </w:footnote>
  <w:footnote w:type="continuationSeparator" w:id="0">
    <w:p w14:paraId="14BF4DDD" w14:textId="77777777" w:rsidR="00F77AAD" w:rsidRDefault="00F7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C64BD"/>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33B22"/>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626C4"/>
    <w:rsid w:val="00F77AAD"/>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ABD8-943B-4561-ABD4-9D7817B2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2022-12-02T15:22:00Z</dcterms:created>
  <dc:description>thuvienhoclieu.com</dc:description>
  <cp:keywords>thuvienhoclieu.com</cp:keywords>
  <dcterms:modified xsi:type="dcterms:W3CDTF">2022-12-02T15:37:00Z</dcterms:modified>
  <cp:revision>1</cp:revision>
  <dc:title>thuvienhoclieu.com</dc:title>
</cp:coreProperties>
</file>