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4744F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744FC">
        <w:rPr>
          <w:rFonts w:eastAsia="Times New Roman"/>
          <w:b/>
          <w:color w:val="00B0F0"/>
          <w:szCs w:val="24"/>
        </w:rPr>
        <w:t>24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744FC" w:rsidRDefault="004744FC" w:rsidP="004744F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616723">
        <w:rPr>
          <w:rFonts w:eastAsia="Times New Roman"/>
          <w:b/>
          <w:color w:val="FF0000"/>
          <w:szCs w:val="24"/>
        </w:rPr>
        <w:t>VIỆT NAM TRONG NHỮNG NĂM CHIẾN TRANH THẾ GIỚI THỨ NHẤT 1914 – 1918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1:</w:t>
      </w:r>
      <w:r w:rsidRPr="00616723">
        <w:rPr>
          <w:szCs w:val="24"/>
        </w:rPr>
        <w:t xml:space="preserve">  Hình thức hoạt động chủ yếu của Việt nam Quang phục hội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đấu tranh vũ trang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đấu tranh chính trị.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kết hợp vũ trang và binh vận.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kết hợp chính trị và vũ trang.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2:</w:t>
      </w:r>
      <w:r w:rsidRPr="00616723">
        <w:rPr>
          <w:szCs w:val="24"/>
        </w:rPr>
        <w:t xml:space="preserve">  Điểm khác trong chính sách của Pháp về nông nghiệp so với trước chiến tranh là: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tăng thuế cũ, áp đặt thuế mới.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khai thác lâm sản và nông nghiệp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vơ vét lương thực từ nông dân.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trồng cây công nghiệp phục vụ cho chiến tranh.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3:</w:t>
      </w:r>
      <w:r w:rsidRPr="00616723">
        <w:rPr>
          <w:szCs w:val="24"/>
        </w:rPr>
        <w:t xml:space="preserve">  Để phục vụ cho cuộc Chiến tranh thế giới thứ nhất, thực dân Pháp ở Đông Dương đã thực hiện chính sách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Khuyến khích nhân dân ta tích cực sản xuất nông nghiệp để tăng nguồn lương thực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Tăng cường đầu tư sản xuất công nghiệp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Tăng thuế để tăng nguồn thu ngân sách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Bắt nhân dân ta đóng nhiều thứ thuế, mua công trái, đưa lương thực, nông sản, kim loại sang Pháp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4:</w:t>
      </w:r>
      <w:r w:rsidRPr="00616723">
        <w:rPr>
          <w:szCs w:val="24"/>
        </w:rPr>
        <w:t xml:space="preserve">  Tên tuổi của Bạch Thái Bưởi gắn liền với giải cấp tầng lớp nào của xã hội Việt Nam trong Chiến tranh thế giới thứ nhất?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Giai cấp công nhân.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Giai cấp nông dân.</w:t>
      </w:r>
    </w:p>
    <w:p w:rsid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Tầng lớp tư sản dân tộc.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Tầng lớp tiêu tư sản thành thị</w:t>
      </w:r>
    </w:p>
    <w:p w:rsidR="00616723" w:rsidRPr="00616723" w:rsidRDefault="00616723" w:rsidP="00616723">
      <w:pPr>
        <w:tabs>
          <w:tab w:val="left" w:pos="5136"/>
        </w:tabs>
        <w:rPr>
          <w:szCs w:val="24"/>
        </w:rPr>
      </w:pPr>
      <w:r w:rsidRPr="00616723">
        <w:rPr>
          <w:b/>
          <w:color w:val="0000FF"/>
          <w:szCs w:val="24"/>
        </w:rPr>
        <w:t>Câu 5:</w:t>
      </w:r>
      <w:r w:rsidRPr="00616723">
        <w:rPr>
          <w:szCs w:val="24"/>
        </w:rPr>
        <w:t xml:space="preserve"> </w:t>
      </w:r>
      <w:r w:rsidRPr="00616723">
        <w:rPr>
          <w:color w:val="000000"/>
          <w:szCs w:val="24"/>
        </w:rPr>
        <w:t>Chiến tranh thế giới thứ nhất làm cho việc trao đổi hàng hóa giữa Pháp vớ</w:t>
      </w:r>
      <w:r>
        <w:rPr>
          <w:color w:val="000000"/>
          <w:szCs w:val="24"/>
        </w:rPr>
        <w:t>i Đông Dương ra sao?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Hàng hóa nhập khẩu từ Pháp sang Đông Dương giảm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Hàng hóa nhập khẩu từ Pháp sang Đông Dương tăng lên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Hàng hóa xuất khẩu từ Đông Dương sang Pháp giảm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Hàng hóa xuất khẩu từ Đông Dương sang Pháp tăng lên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6:</w:t>
      </w:r>
      <w:r w:rsidRPr="00616723">
        <w:rPr>
          <w:szCs w:val="24"/>
        </w:rPr>
        <w:t xml:space="preserve">  Để giải quyết khó khăn trong việc trao đổi hàng hóa giữa Đông Dương và Pháp </w:t>
      </w:r>
      <w:r>
        <w:rPr>
          <w:szCs w:val="24"/>
        </w:rPr>
        <w:t>t</w:t>
      </w:r>
      <w:r w:rsidRPr="00616723">
        <w:rPr>
          <w:szCs w:val="24"/>
        </w:rPr>
        <w:t>rong những năm Chiến tranh thế giới thứ nhất, tư bản Pháp đã đưa ra giải pháp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Liên kết đầu tư kinh doanh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Nới lỏng độc quyền, cho tư bản người Việt được kinh doanh tương đối tự do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Khuyến khích đầu tư vốn vào các ngành sản xuất công nghiệp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Khuyến khích các nghề htur công truyền thống phát triển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7:</w:t>
      </w:r>
      <w:r w:rsidRPr="00616723">
        <w:rPr>
          <w:szCs w:val="24"/>
        </w:rPr>
        <w:t xml:space="preserve">  Đối tượng chính mà chính quyền thực dân Pháp bắt đi lính là:</w:t>
      </w:r>
    </w:p>
    <w:p w:rsidR="00616723" w:rsidRPr="00616723" w:rsidRDefault="00616723" w:rsidP="0061672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tư sản.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nông dân.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tiểu tư sản.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công nhân.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8:</w:t>
      </w:r>
      <w:r w:rsidRPr="00616723">
        <w:rPr>
          <w:szCs w:val="24"/>
        </w:rPr>
        <w:t xml:space="preserve">  Địa bàn hoạt động chủ yếu của Việt Nam Quang phục hội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Bắc Kì và Nam Kì.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Bắc Kì và Trung Kì.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dọc biên giới Việt - Trung.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dọc biên giới Việt - Lào.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9:</w:t>
      </w:r>
      <w:r w:rsidRPr="00616723">
        <w:rPr>
          <w:szCs w:val="24"/>
        </w:rPr>
        <w:t xml:space="preserve">  Nguyên nhân chủ yếu dẫn đến thất bại của phong trào đấu tranh vũ trang trong Chiến tranh thế giới thứ nhất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lực lượng kẻ thù mạnh.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thiểu sự đoàn kết thống nhất.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thiếu đường lối đúng đắn.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sự đàn áp dã man của Pháp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10:</w:t>
      </w:r>
      <w:r w:rsidRPr="00616723">
        <w:rPr>
          <w:szCs w:val="24"/>
        </w:rPr>
        <w:t xml:space="preserve">  Nguyên nhân nào dẫn đến đời sống củ nông dân Việt Nam này càng bần cùng trong những năm Chiến tranh thế giới thứ nhất?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Pháp chuyển sang độc canh cây công nghiệp phục vụ chiến tranh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Không quan tâm phát triển nông nghiệp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Nạn bắt lính đưa sang chiến trường châu Âu, nạn chiếm đoạt ruộng đất, sưu cao thuế nặng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Hạn hán, lũ lụt diễn ra thường xuyên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11:</w:t>
      </w:r>
      <w:r w:rsidRPr="00616723">
        <w:rPr>
          <w:szCs w:val="24"/>
        </w:rPr>
        <w:t xml:space="preserve">  “Nhiệm vụ chủ yếu của Đông Dương là cung cấp cho chính quốc đến mức tối đa nhân lực, vật </w:t>
      </w:r>
      <w:r w:rsidRPr="00616723">
        <w:rPr>
          <w:szCs w:val="24"/>
        </w:rPr>
        <w:lastRenderedPageBreak/>
        <w:t>lực và tài lực …” là tuyên bố của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Chính phủ Pháp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Toàn quyền Đông Dương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Chính phủ tay sai ở Đông Dương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Chỉ huy quân đội Pháp ở Đông Dương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12:</w:t>
      </w:r>
      <w:r w:rsidRPr="00616723">
        <w:rPr>
          <w:szCs w:val="24"/>
        </w:rPr>
        <w:t xml:space="preserve">  Trong bối cảnh đó, tư sản Việt Nam làm gì để có địa vị chính trị nhất định?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Tăng cường đẩy mạnh sản xuất kinh doanh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Đẩy mạnh buôn bán với tư bản Pháp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Lập cơ quan ngôn luận, bênh vực quyền lợi về chính trị và kinh tế cho người trong nước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Cử người tham gia bộ máy chính quyền thực dân Pháp ở Đông Dương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13:</w:t>
      </w:r>
      <w:r w:rsidRPr="00616723">
        <w:rPr>
          <w:szCs w:val="24"/>
        </w:rPr>
        <w:t xml:space="preserve">  Ngành phát triển mạnh nhất ở Việt Nam trong Chiến tranh thê giới thứ nhất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thương nghiệp và công nghiệp.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công nghiệp và nông nghiệp.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giao thông vận tải và công nghiệp.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nông nghiệp giao thông vận tải.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14:</w:t>
      </w:r>
      <w:r w:rsidRPr="00616723">
        <w:rPr>
          <w:szCs w:val="24"/>
        </w:rPr>
        <w:t xml:space="preserve">  Điểm khác biệt của phong trào công nhân Việt Nam trong những năm Chiến tranh thế giới thứ nhất so với trước chiến tranh là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Kết hợp đấu tranh kinh tế với bạo động vũ trang.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Kết hợp đấu tranh kinh tế với đấu tranh chính trị.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Kết hợp đấu tranh chính trị với bạo động vũ trang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Kết hợp đấu tranh kinh tế với bãi công biểu tình.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15:</w:t>
      </w:r>
      <w:r w:rsidRPr="00616723">
        <w:rPr>
          <w:szCs w:val="24"/>
        </w:rPr>
        <w:t xml:space="preserve">  Hình thức đấu tranh kinh tế của công nhân Việt Nam trong những năm Chiến tranh thế giới thứ nhất là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Chống cúp phạt lương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Đòi tăng lương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Đòi giảm giờ làm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Chống làm việc quá 12 giờ trong ngày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16:</w:t>
      </w:r>
      <w:r w:rsidRPr="00616723">
        <w:rPr>
          <w:szCs w:val="24"/>
        </w:rPr>
        <w:t xml:space="preserve">  Tính chất phong trào công nhân trong những năm Chiến tranh thế giới thứ nhất là?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Mang tính tự giác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Mang tính tự phát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Phong trào nổ ra lẻ tẻ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Phụ thuộc vào phong trào yêu nước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17:</w:t>
      </w:r>
      <w:r w:rsidRPr="00616723">
        <w:rPr>
          <w:szCs w:val="24"/>
        </w:rPr>
        <w:t xml:space="preserve">  Những hoạt động yêu nước của Nguyễn Tất Thành từ 1911-1918 là cơ sở để: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Người tham gia Quốc tế Cộng sản.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Người gửi bản yêu sách đến Hội nghị Véc-xai.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Người xác định con đường cứu nước đúng đắn cho dân tộc Việt Nam.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Người tìm ra con đường cứu nước mới cho dân tộc Việt Nam: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18:</w:t>
      </w:r>
      <w:r w:rsidRPr="00616723">
        <w:rPr>
          <w:szCs w:val="24"/>
        </w:rPr>
        <w:t xml:space="preserve">  Tác động chính sách kinh tế của Pháp trong chiến tranh đối với công nghiệp của Việt Nam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công nghiệp khai mỏ phát triển.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công nghiệp có điều kiện phát triển.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quy mô sản xuất lớn hơn.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nhiều xí nghiệp ra đời.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19:</w:t>
      </w:r>
      <w:r w:rsidRPr="00616723">
        <w:rPr>
          <w:szCs w:val="24"/>
        </w:rPr>
        <w:t xml:space="preserve">  Phong trào đấu tranh của công nhân Việt Nam trong những năm Chiến tranh thế giới thứ nhất có ý nghĩa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Đánh dấu bước phát triển mới của phong trào công nhân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Thể hiện tinh thần đoàn kết, ý thức kỉ luật của giai cấp công nhân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Tiếp nối truyền thống yếu nước của dân tộc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Khẳng định vị trí, vai trò của công nhân trong cuộc đấu tranh giải phóng dân tộc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20:</w:t>
      </w:r>
      <w:r w:rsidRPr="00616723">
        <w:rPr>
          <w:szCs w:val="24"/>
        </w:rPr>
        <w:t xml:space="preserve">  Trong hành trình tìm đường cứu nước, nhận thức đầu tiên của Nguyễn Tất Thành, khác với các nhà yêu nước đi trước là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Cần phải đoàn kết các lực lượng dân tộc để đánh đuổi thực dân Pháp xâm lược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Ở đâu bọn đế quốc, thực dân cũng tàn bạo, độc ác; ở đâu người lao động cũng bị áp bức bóc lột dã man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Cần phải đoàn kết với các dân tộc bị áp bức để đấu tranh giành độc lập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Cần phải đoàn kết với nhân dân Pháp trong cuộc đấu tranh giành độc lập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21:</w:t>
      </w:r>
      <w:r w:rsidRPr="00616723">
        <w:rPr>
          <w:szCs w:val="24"/>
        </w:rPr>
        <w:t xml:space="preserve">  Những hoạt động yêu nước của Nguyễn Ái Quốc trong giai đoạn từ 1911 - 1918 nhằm mục đích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Giúp đất nước phát triển kinh tế.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lastRenderedPageBreak/>
        <w:t xml:space="preserve">B. </w:t>
      </w:r>
      <w:r w:rsidRPr="00616723">
        <w:rPr>
          <w:szCs w:val="24"/>
        </w:rPr>
        <w:t>Mở rộng quan hệ giao lưu với nước ngoài.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Xác định con đường cứu nước đúng đắn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Tìm hiểu cuộc sống của nhân dân lao động khắp thế giới.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22:</w:t>
      </w:r>
      <w:r w:rsidRPr="00616723">
        <w:rPr>
          <w:szCs w:val="24"/>
        </w:rPr>
        <w:t xml:space="preserve">  Những hoạt động yêu nước đầu tiên của Nguyễn Tất Thành ở Pháp có tác dụng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Là cơ sở tiếp nhận ảnh hưởng của Cách mạng tháng Mười Nga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Làm chuyển biến mạnh mẽ tư tưởng của Người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Tuyên truyền và khích lệ tinh thần yếu nước của Việt kiều ở Pháp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Là cơ sở quan trọng để Người xác định con đường cứu nước đúng đắn cho dân tộc Việt Nam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23:</w:t>
      </w:r>
      <w:r w:rsidRPr="00616723">
        <w:rPr>
          <w:szCs w:val="24"/>
        </w:rPr>
        <w:t xml:space="preserve">  Ý đồ của Pháp đối với Việt Nam về mặt kinh tế trong những năm Chiến tranh thế giới thứ nhất là: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nới tay cho tư bản người Việt kinh doanh.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biến thuộc địa thành nơi tiêu thụ hàng hoá.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hạn chế sự phát triển công thương nghiệp của thuộc địa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vơ vét của cải để bù đắp cho tổn thất và thiếu hụt của Pháp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24:</w:t>
      </w:r>
      <w:r w:rsidRPr="00616723">
        <w:rPr>
          <w:szCs w:val="24"/>
        </w:rPr>
        <w:t xml:space="preserve">  Tính chất phong trào công nhân trong những năm Chiến tranh thế giới thứ nhất là: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mang tính tự giác.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mang tính tự phát.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phong trào nổ ra lẻ tẻ.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phụ thuộc vào phong trào yêu nước.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25:</w:t>
      </w:r>
      <w:r w:rsidRPr="00616723">
        <w:rPr>
          <w:szCs w:val="24"/>
        </w:rPr>
        <w:t xml:space="preserve">  Tên tuổi của Bạch Thái Bưởi gắn liên với giai cấp tầng lớp nào của xã hội Việt Nam trong Chiến tranh thế giới thứ nhất?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Giai cấp công nhân.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Giai cập nông dân.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Tầng lớp tư sản dân tộc.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Tâng lớp tiểu tư sản thành thị.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26:</w:t>
      </w:r>
      <w:r w:rsidRPr="00616723">
        <w:rPr>
          <w:szCs w:val="24"/>
        </w:rPr>
        <w:t xml:space="preserve">  Nguyễn Tất Thành sinh ra trong một gia đình như thế nào?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Gia đình trí thức yêu nước.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Gia đình địa chủ nhỏ yêu nước.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Gia đình nông dân nghèo yêu nước.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Gia đình công nhân nghèo yêu nước.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27:</w:t>
      </w:r>
      <w:r w:rsidRPr="00616723">
        <w:rPr>
          <w:szCs w:val="24"/>
        </w:rPr>
        <w:t xml:space="preserve">  Nguyễn Tất Thành đã từng dạy học ở ngôi trường nào?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Trường tiểu học Pháp - Việt ở Vinh.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Trường tiểu học Đông Ba ở Huế.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Trường Quốc học Huế.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Trường Dục Thanh ở Phan Thiết.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28:</w:t>
      </w:r>
      <w:r w:rsidRPr="00616723">
        <w:rPr>
          <w:szCs w:val="24"/>
        </w:rPr>
        <w:t xml:space="preserve">  Cuối năm 1917, Nguyễn Tắt Thành từ Anh đến quốc gia nào?</w:t>
      </w:r>
    </w:p>
    <w:p w:rsidR="00616723" w:rsidRPr="00616723" w:rsidRDefault="00616723" w:rsidP="0061672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Pháp.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Liên Xô.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Trung Quốc.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Việt Nam.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29:</w:t>
      </w:r>
      <w:r w:rsidRPr="00616723">
        <w:rPr>
          <w:szCs w:val="24"/>
        </w:rPr>
        <w:t xml:space="preserve">  Những hoạt động yêu nước của Nguyễn Tất Thành từ 1911-1918 là cơ sở để: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Người tham gia Quốc tế Cộng sản.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Người gửi bản yêu sách đến Hội nghị Véc-xai.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Người xác định con đường cứu nước đúng đắn cho dân tộc Việt Nam.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Người tìm ra con đường cứu nước mới cho dân tộc Việt Nam.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30:</w:t>
      </w:r>
      <w:r w:rsidRPr="00616723">
        <w:rPr>
          <w:szCs w:val="24"/>
        </w:rPr>
        <w:t xml:space="preserve">  Hình thức đấu tranh của công nhân Việt Nam trong những năm Chiến tranh thế giới thứ nhấ</w:t>
      </w:r>
      <w:r>
        <w:rPr>
          <w:szCs w:val="24"/>
        </w:rPr>
        <w:t xml:space="preserve">t 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Đấu tranh chính trị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Đấu tranh kinh tế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Đấu tranh kinh tế kết hợp với bạo động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Bạo động vũ trang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31:</w:t>
      </w:r>
      <w:r w:rsidRPr="00616723">
        <w:rPr>
          <w:szCs w:val="24"/>
        </w:rPr>
        <w:t xml:space="preserve">  Hình thức đấu tranh kinh tế của công nhân Việt Nam trong những năm Chiến tranh thế giới thứ nhất là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Chống cúp phạt lương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Đòi tăng lương</w:t>
      </w:r>
    </w:p>
    <w:p w:rsid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Đòi giảm giờ làm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Chống làm việc quá 12 giờ trong ngày</w:t>
      </w:r>
    </w:p>
    <w:p w:rsidR="00616723" w:rsidRPr="00616723" w:rsidRDefault="00616723" w:rsidP="00616723">
      <w:pPr>
        <w:tabs>
          <w:tab w:val="left" w:pos="5136"/>
        </w:tabs>
        <w:rPr>
          <w:szCs w:val="24"/>
        </w:rPr>
      </w:pPr>
      <w:r w:rsidRPr="00616723">
        <w:rPr>
          <w:b/>
          <w:color w:val="0000FF"/>
          <w:szCs w:val="24"/>
        </w:rPr>
        <w:t>Câu 32:</w:t>
      </w:r>
      <w:r w:rsidRPr="00616723">
        <w:rPr>
          <w:szCs w:val="24"/>
        </w:rPr>
        <w:t xml:space="preserve"> </w:t>
      </w:r>
      <w:r w:rsidRPr="00616723">
        <w:rPr>
          <w:color w:val="000000"/>
          <w:szCs w:val="24"/>
        </w:rPr>
        <w:t>Đối với các nhà yêu nước tiền bối, Nguyễn Tất Thành có thái độ như thế nào?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Khâm phục tinh thần yêu nước của họ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Không tán thành con đường cứu nước của họ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Khâm phục tinh thần yêu nước, nhưng không tán thành con đường cứu nước của họ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Tán thành con đường cứu nước của họ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33:</w:t>
      </w:r>
      <w:r w:rsidRPr="00616723">
        <w:rPr>
          <w:szCs w:val="24"/>
        </w:rPr>
        <w:t xml:space="preserve">  Trước những hạn chế của khuynh hướng cứu nước của các chí sĩ yêu nước đi trước, Nguyễn Tất Thành đã có quyết định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lastRenderedPageBreak/>
        <w:t xml:space="preserve">A. </w:t>
      </w:r>
      <w:r w:rsidRPr="00616723">
        <w:rPr>
          <w:szCs w:val="24"/>
        </w:rPr>
        <w:t>Quyết định ra nước ngoài tìm con đường cứu nước mới cho dân tộc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Tích cực tham gia các hoạt động yêu nước để tìm hiểu thêm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Sang Trung Quốc tìm hiểu và nhờ sự giúp đỡ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Sang Nga học tập và nhờ sự giúp đỡ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34:</w:t>
      </w:r>
      <w:r w:rsidRPr="00616723">
        <w:rPr>
          <w:szCs w:val="24"/>
        </w:rPr>
        <w:t xml:space="preserve">  Bối cảnh lịch sử nào quyết định việc Nguyễn Tất Thành ra đi tìm đường cứu nước?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Thực dân Pháp đặt xong ách thống trị trên đất nước Việt Nam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Phong trào kháng chiến chống Pháp của nhân dân ta phát triển mạnh mẽ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Các tư tưởng cứu nước mới theo khuynh hướng dân chủ tư sản ảnh hưởng sâu rộng đến nước ta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Con đường cứu nước giải phóng dân tộc ở Việt Nam đang bế tắc, chưa có lối thoát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35:</w:t>
      </w:r>
      <w:r w:rsidRPr="00616723">
        <w:rPr>
          <w:szCs w:val="24"/>
        </w:rPr>
        <w:t xml:space="preserve">   Vì sao Nguyễn Tất Thành quyết định sang phương Tây tìm đường cứu nước?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Vì Pháp là kẻ thù trực tiếp của nhân dân ta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Nơi đặt trụ sở của Quốc tế Cộng sản – tổ chức ủng hộ phong trào đấu tranh giải phóng dân tộc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Để tìm hiểu xem nước Pháp và các nước khác làm thế nào, rồi trở về giúp đồng bào mình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Nơi diễn ra các cuộc cách mạng tư sản nổi tiếng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36:</w:t>
      </w:r>
      <w:r w:rsidRPr="00616723">
        <w:rPr>
          <w:szCs w:val="24"/>
        </w:rPr>
        <w:t xml:space="preserve">  Điểm đến đầu tiên trong hành trình tìm đường cứu nước của Nguyễn Tất Thành là quố</w:t>
      </w:r>
      <w:r>
        <w:rPr>
          <w:szCs w:val="24"/>
        </w:rPr>
        <w:t>c gia?</w:t>
      </w:r>
    </w:p>
    <w:p w:rsidR="00616723" w:rsidRPr="00616723" w:rsidRDefault="00616723" w:rsidP="0061672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Pháp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Trung Quốc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Nhật Bản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Liên Xô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37:</w:t>
      </w:r>
      <w:r w:rsidRPr="00616723">
        <w:rPr>
          <w:szCs w:val="24"/>
        </w:rPr>
        <w:t xml:space="preserve">  Trong hành trình tìm đường cứu nước, nhận thức đầu tiên của Nguyễn Tất Thành, khác với các nhà yêu nước đi trước là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Cần phải đoàn kết các lực lượng dân tộc để đánh đuổi thực dân Pháp xâm lược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Ở đâu bọn đế quốc, thực dân cũng tàn bạo, độc ác; ở đâu người lao động cũng bị áp bức bóc lột dã man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Cần phải đoàn kết với các dân tộc bị áp bức để đấu tranh giành độc lập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Cần phải đoàn kết với nhân dân Pháp trong cuộc đấu tranh giành độc lập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38:</w:t>
      </w:r>
      <w:r w:rsidRPr="00616723">
        <w:rPr>
          <w:szCs w:val="24"/>
        </w:rPr>
        <w:t xml:space="preserve">  Những hoạt động yêu nước đầu tiên của Nguyễn Tất Thành ở Pháp có tác dụng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Là cơ sở tiếp nhận ảnh hưởng của Cách mạng tháng Mười Nga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Làm chuyển biến mạnh mẽ tư tưởng của Người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Tuyên truyền và khích lệ tinh thần yếu nước của Việt kiều ở Pháp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Là cơ sở quan trọng để Người xác định con đường cứu nước đúng đắn cho dân tộc Việt Nam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39:</w:t>
      </w:r>
      <w:r w:rsidRPr="00616723">
        <w:rPr>
          <w:szCs w:val="24"/>
        </w:rPr>
        <w:t xml:space="preserve">  Ý đồ của Pháp đối với Việt Nam về mặt kinh tế trong những năm Chiến tranh thế giới thứ nhất là: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nới tay cho tư bản và người Việt kinh doanh.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biến thuộc địa thành nơi tiêu thụ hàng hóa.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hạn chế sự phát triển công thương nghiệp của quốc gia.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vơ vét của cải để bù đắp cho tổn thất và thiếu hụt của Pháp.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40:</w:t>
      </w:r>
      <w:r w:rsidRPr="00616723">
        <w:rPr>
          <w:szCs w:val="24"/>
        </w:rPr>
        <w:t xml:space="preserve">   Vì sao Nguyễn Ái Quốc quyết định sang phương Tây tìm đường cứu nước?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Muốn tìm hiểu xem các nước phương Tây làm cách mạng như thế nào.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Nhờ Pháp khai hoá văn minh cho dân tộc.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Nhờ các nước phương Tây giúp đỡ.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Tìm cách liên lạc với những người việt nam yêu nước ở nước ngoài.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41:</w:t>
      </w:r>
      <w:r w:rsidRPr="00616723">
        <w:rPr>
          <w:szCs w:val="24"/>
        </w:rPr>
        <w:t xml:space="preserve">  Vì sao Nguyễn Tất Thành khâm phục tỉnh thần yêu nước của Phan Bội Châu, Phan Châu Trinh nhưng lại không tán thành con đường cứu nước của họ?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Xã hội Việt Nam tồn tại nhiều mâu thuẫn.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Nguyễn Tất Thành được chứng kiến cảnh nước mất nhà tan.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Nguyễn Tất Thành nhìn thấy được mâu thuẫn cơ bản của xã hội Việt Nam.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Nguyễn Tất Thành được sinh ra trong một gia đình có truyền thông yêu nước.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42:</w:t>
      </w:r>
      <w:r w:rsidRPr="00616723">
        <w:rPr>
          <w:szCs w:val="24"/>
        </w:rPr>
        <w:t xml:space="preserve">  Điểm khác biệt của phong trào công nhân Việt Nam trong những năm Chiến tranh thế giới thứ nhất so với trước chiến tranh là gì?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kết hợp đấu tranh kinh tế với bạo động vũ trang.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lastRenderedPageBreak/>
        <w:t xml:space="preserve">B. </w:t>
      </w:r>
      <w:r w:rsidRPr="00616723">
        <w:rPr>
          <w:szCs w:val="24"/>
        </w:rPr>
        <w:t>kết hợp đấu tranh kính tế với đấu tranh chính trị.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kết hợp đấu tranh chính trị với bạo động vũ trang.</w:t>
      </w:r>
    </w:p>
    <w:p w:rsidR="00616723" w:rsidRPr="00616723" w:rsidRDefault="00616723" w:rsidP="00616723">
      <w:pPr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kết hợp đấu tranh kinh tế với bãi công biểu tình.</w:t>
      </w:r>
    </w:p>
    <w:p w:rsidR="00616723" w:rsidRPr="00616723" w:rsidRDefault="00616723" w:rsidP="00616723">
      <w:pPr>
        <w:spacing w:before="60"/>
        <w:jc w:val="both"/>
        <w:rPr>
          <w:szCs w:val="24"/>
        </w:rPr>
      </w:pPr>
      <w:r w:rsidRPr="00616723">
        <w:rPr>
          <w:b/>
          <w:color w:val="0000FF"/>
          <w:szCs w:val="24"/>
        </w:rPr>
        <w:t>Câu 43:</w:t>
      </w:r>
      <w:r w:rsidRPr="00616723">
        <w:rPr>
          <w:szCs w:val="24"/>
        </w:rPr>
        <w:t xml:space="preserve">  Lực lượng chủ chốt của phong trào dân tộc trong những năm Chiến tranh thế giới thứ nhất là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A. </w:t>
      </w:r>
      <w:r w:rsidRPr="00616723">
        <w:rPr>
          <w:szCs w:val="24"/>
        </w:rPr>
        <w:t>Tư sản dân tộc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B. </w:t>
      </w:r>
      <w:r w:rsidRPr="00616723">
        <w:rPr>
          <w:szCs w:val="24"/>
        </w:rPr>
        <w:t>Tiểu tư sản</w:t>
      </w:r>
    </w:p>
    <w:p w:rsidR="00616723" w:rsidRPr="00616723" w:rsidRDefault="00616723" w:rsidP="00616723">
      <w:pPr>
        <w:tabs>
          <w:tab w:val="left" w:pos="5136"/>
        </w:tabs>
        <w:ind w:firstLine="283"/>
        <w:rPr>
          <w:szCs w:val="24"/>
        </w:rPr>
      </w:pPr>
      <w:r w:rsidRPr="00616723">
        <w:rPr>
          <w:b/>
          <w:color w:val="3366FF"/>
          <w:szCs w:val="24"/>
        </w:rPr>
        <w:t xml:space="preserve">C. </w:t>
      </w:r>
      <w:r w:rsidRPr="00616723">
        <w:rPr>
          <w:szCs w:val="24"/>
        </w:rPr>
        <w:t>Công nhân</w:t>
      </w:r>
      <w:r w:rsidRPr="00616723">
        <w:rPr>
          <w:szCs w:val="24"/>
        </w:rPr>
        <w:tab/>
      </w:r>
      <w:r w:rsidRPr="00616723">
        <w:rPr>
          <w:b/>
          <w:color w:val="3366FF"/>
          <w:szCs w:val="24"/>
        </w:rPr>
        <w:t xml:space="preserve">D. </w:t>
      </w:r>
      <w:r w:rsidRPr="00616723">
        <w:rPr>
          <w:szCs w:val="24"/>
        </w:rPr>
        <w:t>Công nhân và nông dân</w:t>
      </w:r>
    </w:p>
    <w:p w:rsidR="00616723" w:rsidRPr="00616723" w:rsidRDefault="00616723" w:rsidP="00616723">
      <w:pPr>
        <w:ind w:firstLine="283"/>
        <w:jc w:val="both"/>
        <w:rPr>
          <w:szCs w:val="24"/>
        </w:rPr>
      </w:pPr>
    </w:p>
    <w:p w:rsidR="00616723" w:rsidRPr="00616723" w:rsidRDefault="00616723" w:rsidP="00616723">
      <w:pPr>
        <w:rPr>
          <w:color w:val="FFFFFF"/>
          <w:szCs w:val="24"/>
        </w:rPr>
      </w:pPr>
      <w:r w:rsidRPr="00616723">
        <w:rPr>
          <w:color w:val="FFFFFF"/>
          <w:szCs w:val="24"/>
        </w:rPr>
        <w:t>-----------------------------------------------</w:t>
      </w:r>
      <w:r w:rsidRPr="00616723">
        <w:rPr>
          <w:szCs w:val="24"/>
        </w:rPr>
        <w:t>----------- HẾT ----------</w:t>
      </w:r>
    </w:p>
    <w:p w:rsidR="00616723" w:rsidRPr="00616723" w:rsidRDefault="00616723" w:rsidP="00616723">
      <w:pPr>
        <w:jc w:val="center"/>
        <w:rPr>
          <w:szCs w:val="24"/>
        </w:rPr>
      </w:pPr>
    </w:p>
    <w:p w:rsidR="00616723" w:rsidRPr="00616723" w:rsidRDefault="00616723" w:rsidP="00616723">
      <w:pPr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</w:t>
      </w:r>
      <w:r w:rsidRPr="00616723">
        <w:rPr>
          <w:b/>
          <w:color w:val="FF0000"/>
          <w:szCs w:val="24"/>
        </w:rPr>
        <w:t>ĐÁP ÁN</w:t>
      </w:r>
    </w:p>
    <w:p w:rsidR="00616723" w:rsidRPr="00616723" w:rsidRDefault="00616723" w:rsidP="00616723">
      <w:pPr>
        <w:jc w:val="center"/>
        <w:rPr>
          <w:b/>
          <w:color w:val="FF0000"/>
          <w:szCs w:val="24"/>
        </w:rPr>
      </w:pPr>
    </w:p>
    <w:p w:rsidR="00616723" w:rsidRPr="00616723" w:rsidRDefault="00616723" w:rsidP="00616723">
      <w:pPr>
        <w:jc w:val="center"/>
        <w:rPr>
          <w:b/>
          <w:color w:val="0070C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ĐA</w:t>
            </w: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  <w:tr w:rsidR="00616723" w:rsidRPr="00616723" w:rsidTr="00C101A8">
        <w:tc>
          <w:tcPr>
            <w:tcW w:w="1013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  <w:r w:rsidRPr="00616723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616723" w:rsidRPr="00616723" w:rsidRDefault="00616723" w:rsidP="00C101A8">
            <w:pPr>
              <w:rPr>
                <w:color w:val="0070C0"/>
                <w:szCs w:val="24"/>
              </w:rPr>
            </w:pPr>
          </w:p>
        </w:tc>
      </w:tr>
    </w:tbl>
    <w:p w:rsidR="00817931" w:rsidRDefault="00616723" w:rsidP="004744FC">
      <w:pPr>
        <w:rPr>
          <w:b/>
          <w:color w:val="FF0000"/>
          <w:szCs w:val="24"/>
        </w:rPr>
      </w:pPr>
      <w:bookmarkStart w:id="0" w:name="_GoBack"/>
      <w:bookmarkEnd w:id="0"/>
      <w:r>
        <w:rPr>
          <w:b/>
          <w:color w:val="FF0000"/>
          <w:szCs w:val="24"/>
        </w:rPr>
        <w:br w:type="textWrapping" w:clear="all"/>
      </w:r>
    </w:p>
    <w:sectPr w:rsidR="00817931" w:rsidSect="00616723">
      <w:headerReference w:type="default" r:id="rId7"/>
      <w:footerReference w:type="default" r:id="rId8"/>
      <w:pgSz w:w="12240" w:h="15840"/>
      <w:pgMar w:top="568" w:right="758" w:bottom="284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20" w:rsidRDefault="00FF0720">
      <w:r>
        <w:separator/>
      </w:r>
    </w:p>
  </w:endnote>
  <w:endnote w:type="continuationSeparator" w:id="0">
    <w:p w:rsidR="00FF0720" w:rsidRDefault="00F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23" w:rsidRPr="00143BC7" w:rsidRDefault="00616723" w:rsidP="00616723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/>
    </w:r>
    <w:r w:rsidRPr="00143BC7">
      <w:rPr>
        <w:b/>
        <w:color w:val="FF0000"/>
        <w:sz w:val="24"/>
        <w:szCs w:val="24"/>
        <w:lang w:val="nl-NL"/>
      </w:rPr>
      <w:t/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8062C5" w:rsidRPr="008062C5">
      <w:rPr>
        <w:rFonts w:ascii="Cambria" w:hAnsi="Cambria"/>
        <w:noProof/>
        <w:sz w:val="24"/>
        <w:szCs w:val="24"/>
      </w:rPr>
      <w:t>5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616723" w:rsidRPr="001E12E9" w:rsidRDefault="00616723" w:rsidP="00616723">
    <w:pPr>
      <w:pStyle w:val="Footer"/>
      <w:rPr>
        <w:i/>
      </w:rPr>
    </w:pPr>
  </w:p>
  <w:p w:rsidR="00616723" w:rsidRPr="00143BC7" w:rsidRDefault="00616723" w:rsidP="00616723">
    <w:pPr>
      <w:pStyle w:val="Footer"/>
    </w:pPr>
  </w:p>
  <w:p w:rsidR="009059D3" w:rsidRPr="00616723" w:rsidRDefault="009059D3" w:rsidP="00616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20" w:rsidRDefault="00FF0720">
      <w:r>
        <w:separator/>
      </w:r>
    </w:p>
  </w:footnote>
  <w:footnote w:type="continuationSeparator" w:id="0">
    <w:p w:rsidR="00FF0720" w:rsidRDefault="00FF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44C36"/>
    <w:rsid w:val="00056255"/>
    <w:rsid w:val="00072952"/>
    <w:rsid w:val="000A0A18"/>
    <w:rsid w:val="000B0764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744FC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06F82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16723"/>
    <w:rsid w:val="00624F3A"/>
    <w:rsid w:val="006256C9"/>
    <w:rsid w:val="0063657E"/>
    <w:rsid w:val="00646C3C"/>
    <w:rsid w:val="006573B2"/>
    <w:rsid w:val="0066522B"/>
    <w:rsid w:val="006666E5"/>
    <w:rsid w:val="00671E28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062C5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8389B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D3BC6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660C9"/>
    <w:rsid w:val="00F90024"/>
    <w:rsid w:val="00FA71C2"/>
    <w:rsid w:val="00FB35F9"/>
    <w:rsid w:val="00FC465E"/>
    <w:rsid w:val="00FD4DB2"/>
    <w:rsid w:val="00FE335C"/>
    <w:rsid w:val="00FE60BC"/>
    <w:rsid w:val="00FF072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10663</Characters>
  <Application>Microsoft Office Word</Application>
  <DocSecurity>0</DocSecurity>
  <PresentationFormat/>
  <Lines>88</Lines>
  <Paragraphs>25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Trắc nghiệm Sử 11 bài 24:Việt Nam trong những năm chiến tranh thế giới thứ nhất 1914–1918 có đáp án gồm 43 câu trắc nghiệm được soạn dưới dạng file word và PDF gồm 5 trang. Các bạn xem và tải về ở dưới.</dc:description>
  <dcterms:modified xsi:type="dcterms:W3CDTF">2021-02-09T15:58:00Z</dcterms:modified>
  <cp:revision>1</cp:revision>
  <dc:title>Bài Tập Trắc Nghiệm Sử 11 Bài 24: Việt Nam trong những năm chiến tranh thế giới thứ nhất 1914–1918 có đáp án</dc:title>
</cp:coreProperties>
</file>