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53" w:rsidRPr="001D324C" w:rsidRDefault="00C95C53" w:rsidP="00507677">
      <w:pPr>
        <w:autoSpaceDE w:val="0"/>
        <w:autoSpaceDN w:val="0"/>
        <w:adjustRightInd w:val="0"/>
        <w:jc w:val="center"/>
        <w:rPr>
          <w:b/>
          <w:bCs/>
          <w:lang w:val="en"/>
        </w:rPr>
      </w:pPr>
      <w:r w:rsidRPr="001D324C">
        <w:rPr>
          <w:b/>
          <w:bCs/>
          <w:lang w:val="en"/>
        </w:rPr>
        <w:t>Phụ lục 1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88"/>
        <w:gridCol w:w="8912"/>
      </w:tblGrid>
      <w:tr w:rsidR="00C95C53" w:rsidRPr="001D324C" w:rsidTr="00C95C53">
        <w:trPr>
          <w:trHeight w:val="912"/>
        </w:trPr>
        <w:tc>
          <w:tcPr>
            <w:tcW w:w="5788" w:type="dxa"/>
            <w:shd w:val="clear" w:color="auto" w:fill="FFFFFF"/>
            <w:hideMark/>
          </w:tcPr>
          <w:p w:rsidR="00C95C53" w:rsidRPr="001D324C" w:rsidRDefault="00C95C53" w:rsidP="00C95C53">
            <w:pPr>
              <w:autoSpaceDE w:val="0"/>
              <w:autoSpaceDN w:val="0"/>
              <w:adjustRightInd w:val="0"/>
            </w:pPr>
            <w:r w:rsidRPr="001D324C">
              <w:rPr>
                <w:bCs/>
                <w:lang w:val="en"/>
              </w:rPr>
              <w:t>TR</w:t>
            </w:r>
            <w:r w:rsidRPr="001D324C">
              <w:rPr>
                <w:bCs/>
                <w:lang w:val="vi-VN"/>
              </w:rPr>
              <w:t xml:space="preserve">ƯỜNG </w:t>
            </w:r>
            <w:r w:rsidRPr="001D324C">
              <w:rPr>
                <w:bCs/>
              </w:rPr>
              <w:t xml:space="preserve">THCS </w:t>
            </w:r>
            <w:r w:rsidR="00101508">
              <w:rPr>
                <w:bCs/>
              </w:rPr>
              <w:t>….</w:t>
            </w:r>
          </w:p>
          <w:p w:rsidR="00C95C53" w:rsidRPr="001D324C" w:rsidRDefault="00C95C53" w:rsidP="00C95C53">
            <w:pPr>
              <w:autoSpaceDE w:val="0"/>
              <w:autoSpaceDN w:val="0"/>
              <w:adjustRightInd w:val="0"/>
              <w:rPr>
                <w:u w:val="single"/>
                <w:lang w:val="en"/>
              </w:rPr>
            </w:pPr>
            <w:r w:rsidRPr="001D324C">
              <w:rPr>
                <w:b/>
                <w:bCs/>
                <w:u w:val="single"/>
                <w:lang w:val="en"/>
              </w:rPr>
              <w:t>TỔ SỬ - ĐỊA</w:t>
            </w:r>
          </w:p>
        </w:tc>
        <w:tc>
          <w:tcPr>
            <w:tcW w:w="8912" w:type="dxa"/>
            <w:shd w:val="clear" w:color="auto" w:fill="FFFFFF"/>
            <w:hideMark/>
          </w:tcPr>
          <w:p w:rsidR="00C95C53" w:rsidRPr="001D324C" w:rsidRDefault="00C95C53" w:rsidP="008404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1D324C">
              <w:rPr>
                <w:b/>
                <w:bCs/>
                <w:lang w:val="en"/>
              </w:rPr>
              <w:t>CỘNG HÒA XÃ HỘI CHỦ NGHĨA VIỆT NAM</w:t>
            </w:r>
          </w:p>
          <w:p w:rsidR="00C95C53" w:rsidRPr="001D324C" w:rsidRDefault="00C95C53" w:rsidP="00840444">
            <w:pPr>
              <w:autoSpaceDE w:val="0"/>
              <w:autoSpaceDN w:val="0"/>
              <w:adjustRightInd w:val="0"/>
              <w:jc w:val="center"/>
              <w:rPr>
                <w:u w:val="single"/>
                <w:lang w:val="en"/>
              </w:rPr>
            </w:pPr>
            <w:r w:rsidRPr="001D324C">
              <w:rPr>
                <w:b/>
                <w:bCs/>
                <w:u w:val="single"/>
                <w:lang w:val="en"/>
              </w:rPr>
              <w:t>Độc lập - Tự do - Hạnh phúc</w:t>
            </w:r>
          </w:p>
        </w:tc>
      </w:tr>
    </w:tbl>
    <w:p w:rsidR="00C95C53" w:rsidRPr="001D324C" w:rsidRDefault="00C95C53" w:rsidP="00C95C53">
      <w:pPr>
        <w:autoSpaceDE w:val="0"/>
        <w:autoSpaceDN w:val="0"/>
        <w:adjustRightInd w:val="0"/>
        <w:rPr>
          <w:b/>
          <w:bCs/>
          <w:lang w:val="en"/>
        </w:rPr>
      </w:pPr>
    </w:p>
    <w:p w:rsidR="00C95C53" w:rsidRPr="001D324C" w:rsidRDefault="00C95C53" w:rsidP="008404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"/>
        </w:rPr>
      </w:pPr>
      <w:r w:rsidRPr="001D324C">
        <w:rPr>
          <w:b/>
          <w:bCs/>
          <w:lang w:val="en"/>
        </w:rPr>
        <w:t>PHÂN PHỐI CHƯƠNG TRÌNH MÔN HỌC</w:t>
      </w:r>
    </w:p>
    <w:p w:rsidR="00C95C53" w:rsidRPr="001D324C" w:rsidRDefault="00C95C53" w:rsidP="008404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"/>
        </w:rPr>
      </w:pPr>
      <w:r w:rsidRPr="001D324C">
        <w:rPr>
          <w:b/>
          <w:bCs/>
          <w:lang w:val="en"/>
        </w:rPr>
        <w:t>MÔN HỌC/HOẠT ĐỘNG GIÁO DỤ</w:t>
      </w:r>
      <w:bookmarkStart w:id="0" w:name="_GoBack"/>
      <w:bookmarkEnd w:id="0"/>
      <w:r w:rsidRPr="001D324C">
        <w:rPr>
          <w:b/>
          <w:bCs/>
          <w:lang w:val="en"/>
        </w:rPr>
        <w:t>C: LỊCH SỬ &amp; ĐỊA LÍ - KHỐI LỚP 9</w:t>
      </w:r>
    </w:p>
    <w:p w:rsidR="00C95C53" w:rsidRPr="001D324C" w:rsidRDefault="00C95C53" w:rsidP="00840444">
      <w:pPr>
        <w:shd w:val="clear" w:color="auto" w:fill="FFFFFF"/>
        <w:autoSpaceDE w:val="0"/>
        <w:autoSpaceDN w:val="0"/>
        <w:adjustRightInd w:val="0"/>
        <w:jc w:val="center"/>
        <w:rPr>
          <w:b/>
          <w:lang w:val="en"/>
        </w:rPr>
      </w:pPr>
      <w:r w:rsidRPr="001D324C">
        <w:rPr>
          <w:b/>
          <w:lang w:val="en"/>
        </w:rPr>
        <w:t>(Năm học 2024-2025)</w:t>
      </w:r>
    </w:p>
    <w:p w:rsidR="00C95C53" w:rsidRDefault="00C95C53" w:rsidP="00840444">
      <w:pPr>
        <w:autoSpaceDE w:val="0"/>
        <w:autoSpaceDN w:val="0"/>
        <w:adjustRightInd w:val="0"/>
        <w:jc w:val="center"/>
        <w:rPr>
          <w:b/>
          <w:bCs/>
          <w:i/>
          <w:lang w:val="en"/>
        </w:rPr>
      </w:pPr>
      <w:r w:rsidRPr="001D324C">
        <w:rPr>
          <w:b/>
          <w:bCs/>
          <w:lang w:val="en"/>
        </w:rPr>
        <w:t>(</w:t>
      </w:r>
      <w:r w:rsidRPr="001D324C">
        <w:rPr>
          <w:b/>
          <w:bCs/>
          <w:i/>
          <w:lang w:val="en"/>
        </w:rPr>
        <w:t>Bộ sách: Kết nối tri thức với cuộc sống)</w:t>
      </w:r>
    </w:p>
    <w:p w:rsidR="00C95C53" w:rsidRPr="001D324C" w:rsidRDefault="00C95C53" w:rsidP="00C95C53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142"/>
        <w:rPr>
          <w:b/>
          <w:bCs/>
        </w:rPr>
      </w:pPr>
      <w:r w:rsidRPr="001D324C">
        <w:rPr>
          <w:b/>
          <w:bCs/>
        </w:rPr>
        <w:t>I. Môn Lịch sử và Địa lí 9</w:t>
      </w:r>
    </w:p>
    <w:p w:rsidR="00C95C53" w:rsidRPr="001D324C" w:rsidRDefault="00C95C53" w:rsidP="00C95C53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142"/>
        <w:rPr>
          <w:b/>
          <w:bCs/>
        </w:rPr>
      </w:pPr>
      <w:r w:rsidRPr="001D324C">
        <w:rPr>
          <w:b/>
          <w:bCs/>
        </w:rPr>
        <w:tab/>
        <w:t xml:space="preserve"> 1. Phân môn Lịch sử</w:t>
      </w:r>
    </w:p>
    <w:p w:rsidR="00C95C53" w:rsidRPr="001D324C" w:rsidRDefault="000C24A2" w:rsidP="00C95C53">
      <w:pPr>
        <w:rPr>
          <w:b/>
          <w:lang w:val="en"/>
        </w:rPr>
      </w:pPr>
      <w:r>
        <w:rPr>
          <w:b/>
          <w:lang w:val="en"/>
        </w:rPr>
        <w:t xml:space="preserve">HỌC KÌ </w:t>
      </w:r>
    </w:p>
    <w:tbl>
      <w:tblPr>
        <w:tblpPr w:leftFromText="180" w:rightFromText="180" w:vertAnchor="text" w:tblpY="1"/>
        <w:tblOverlap w:val="never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47"/>
        <w:gridCol w:w="3756"/>
        <w:gridCol w:w="8075"/>
        <w:gridCol w:w="1302"/>
      </w:tblGrid>
      <w:tr w:rsidR="00C95C53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740CB9">
            <w:pPr>
              <w:rPr>
                <w:b/>
                <w:lang w:val="en"/>
              </w:rPr>
            </w:pPr>
            <w:r w:rsidRPr="001D324C">
              <w:rPr>
                <w:b/>
                <w:lang w:val="en"/>
              </w:rPr>
              <w:t>TT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1D324C">
            <w:pPr>
              <w:jc w:val="center"/>
              <w:rPr>
                <w:b/>
                <w:lang w:val="en"/>
              </w:rPr>
            </w:pPr>
            <w:r w:rsidRPr="001D324C">
              <w:rPr>
                <w:b/>
                <w:lang w:val="en"/>
              </w:rPr>
              <w:t>Số tiết/ tiết PP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1D324C">
            <w:pPr>
              <w:jc w:val="center"/>
              <w:rPr>
                <w:b/>
                <w:lang w:val="en"/>
              </w:rPr>
            </w:pPr>
            <w:r w:rsidRPr="001D324C">
              <w:rPr>
                <w:b/>
                <w:lang w:val="en"/>
              </w:rPr>
              <w:t>Bài học/chủ đề/chuyên đề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1D324C">
            <w:pPr>
              <w:jc w:val="center"/>
              <w:rPr>
                <w:b/>
                <w:lang w:val="en"/>
              </w:rPr>
            </w:pPr>
            <w:r w:rsidRPr="001D324C">
              <w:rPr>
                <w:b/>
                <w:lang w:val="en"/>
              </w:rPr>
              <w:t>Yêu cầu cần đạt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1D324C">
            <w:pPr>
              <w:jc w:val="center"/>
              <w:rPr>
                <w:b/>
                <w:lang w:val="en"/>
              </w:rPr>
            </w:pPr>
            <w:r w:rsidRPr="001D324C">
              <w:rPr>
                <w:b/>
                <w:lang w:val="en"/>
              </w:rPr>
              <w:t>Ghi chú</w:t>
            </w:r>
          </w:p>
        </w:tc>
      </w:tr>
      <w:tr w:rsidR="00C95C53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1D324C" w:rsidP="000C24A2">
            <w:pPr>
              <w:jc w:val="center"/>
              <w:rPr>
                <w:b/>
                <w:color w:val="FF0000"/>
                <w:lang w:val="en"/>
              </w:rPr>
            </w:pPr>
            <w:r w:rsidRPr="001D324C">
              <w:rPr>
                <w:rStyle w:val="fontstyle01"/>
                <w:color w:val="FF0000"/>
                <w:sz w:val="26"/>
                <w:szCs w:val="26"/>
              </w:rPr>
              <w:t>CH</w:t>
            </w:r>
            <w:r w:rsidRPr="001D324C">
              <w:rPr>
                <w:rStyle w:val="fontstyle01"/>
                <w:rFonts w:hint="eastAsia"/>
                <w:color w:val="FF0000"/>
                <w:sz w:val="26"/>
                <w:szCs w:val="26"/>
              </w:rPr>
              <w:t>ƯƠ</w:t>
            </w:r>
            <w:r w:rsidRPr="001D324C">
              <w:rPr>
                <w:rStyle w:val="fontstyle01"/>
                <w:color w:val="FF0000"/>
                <w:sz w:val="26"/>
                <w:szCs w:val="26"/>
              </w:rPr>
              <w:t>NG 1. THẾ GIỚI TỪ N</w:t>
            </w:r>
            <w:r w:rsidRPr="001D324C">
              <w:rPr>
                <w:rStyle w:val="fontstyle01"/>
                <w:rFonts w:hint="eastAsia"/>
                <w:color w:val="FF0000"/>
                <w:sz w:val="26"/>
                <w:szCs w:val="26"/>
              </w:rPr>
              <w:t>Ă</w:t>
            </w:r>
            <w:r w:rsidRPr="001D324C">
              <w:rPr>
                <w:rStyle w:val="fontstyle01"/>
                <w:color w:val="FF0000"/>
                <w:sz w:val="26"/>
                <w:szCs w:val="26"/>
              </w:rPr>
              <w:t xml:space="preserve">M 1918 </w:t>
            </w:r>
            <w:r w:rsidRPr="001D324C">
              <w:rPr>
                <w:rStyle w:val="fontstyle01"/>
                <w:rFonts w:hint="eastAsia"/>
                <w:color w:val="FF0000"/>
                <w:sz w:val="26"/>
                <w:szCs w:val="26"/>
              </w:rPr>
              <w:t>Đ</w:t>
            </w:r>
            <w:r w:rsidRPr="001D324C">
              <w:rPr>
                <w:rStyle w:val="fontstyle01"/>
                <w:color w:val="FF0000"/>
                <w:sz w:val="26"/>
                <w:szCs w:val="26"/>
              </w:rPr>
              <w:t>ẾN N</w:t>
            </w:r>
            <w:r w:rsidRPr="001D324C">
              <w:rPr>
                <w:rStyle w:val="fontstyle01"/>
                <w:rFonts w:hint="eastAsia"/>
                <w:color w:val="FF0000"/>
                <w:sz w:val="26"/>
                <w:szCs w:val="26"/>
              </w:rPr>
              <w:t>Ă</w:t>
            </w:r>
            <w:r w:rsidRPr="001D324C">
              <w:rPr>
                <w:rStyle w:val="fontstyle01"/>
                <w:color w:val="FF0000"/>
                <w:sz w:val="26"/>
                <w:szCs w:val="26"/>
              </w:rPr>
              <w:t>M 1945</w:t>
            </w:r>
          </w:p>
        </w:tc>
      </w:tr>
      <w:tr w:rsidR="00C95C53" w:rsidRPr="001D324C" w:rsidTr="000C24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633CF1">
            <w:pPr>
              <w:jc w:val="both"/>
              <w:rPr>
                <w:rFonts w:eastAsia="Calibri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1. NƯỚC NGA VÀ LIÊN XÔ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TỪ NĂM 1918 ĐẾN NĂM 1945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840444">
            <w:pPr>
              <w:ind w:left="34"/>
              <w:jc w:val="both"/>
              <w:rPr>
                <w:b/>
                <w:bCs/>
              </w:rPr>
            </w:pPr>
            <w:r w:rsidRPr="001D324C">
              <w:rPr>
                <w:rFonts w:ascii="MinionPro-Bold" w:hAnsi="MinionPro-Bold"/>
                <w:b/>
                <w:bCs/>
                <w:color w:val="231F20"/>
              </w:rPr>
              <w:t xml:space="preserve">– </w:t>
            </w:r>
            <w:r w:rsidRPr="001D324C">
              <w:rPr>
                <w:rFonts w:ascii="MinionPro-Regular" w:hAnsi="MinionPro-Regular"/>
                <w:color w:val="231F20"/>
              </w:rPr>
              <w:t>Nêu được những nét chính về nước Nga trước khi Liên Xô được thành lập.</w:t>
            </w:r>
            <w:r w:rsidRPr="001D324C">
              <w:rPr>
                <w:rFonts w:ascii="MinionPro-Regular" w:hAnsi="MinionPro-Regular"/>
                <w:color w:val="231F20"/>
              </w:rPr>
              <w:br/>
            </w:r>
            <w:r w:rsidRPr="001D324C">
              <w:rPr>
                <w:rFonts w:ascii="MinionPro-Bold" w:hAnsi="MinionPro-Bold"/>
                <w:b/>
                <w:bCs/>
                <w:color w:val="231F20"/>
              </w:rPr>
              <w:t xml:space="preserve">– </w:t>
            </w:r>
            <w:r w:rsidRPr="001D324C">
              <w:rPr>
                <w:rFonts w:ascii="MinionPro-Regular" w:hAnsi="MinionPro-Regular"/>
                <w:color w:val="231F20"/>
              </w:rPr>
              <w:t>Trình bày được những thành tựu và chỉ ra đ</w:t>
            </w:r>
            <w:r w:rsidR="00840444">
              <w:rPr>
                <w:rFonts w:ascii="MinionPro-Regular" w:hAnsi="MinionPro-Regular"/>
                <w:color w:val="231F20"/>
              </w:rPr>
              <w:t xml:space="preserve">ược những hạn chế của công cuộc </w:t>
            </w:r>
            <w:r w:rsidRPr="001D324C">
              <w:rPr>
                <w:rFonts w:ascii="MinionPro-Regular" w:hAnsi="MinionPro-Regular"/>
                <w:color w:val="231F20"/>
              </w:rPr>
              <w:t>xây dựng chủ nghĩa xã hội ở Liên Xô.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</w:tr>
      <w:tr w:rsidR="00C95C53" w:rsidRPr="001D324C" w:rsidTr="000C24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2-3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2. CHÂU ÂU VÀ NƯỚC MỸ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TỪ NĂM 1918 ĐẾN NĂM 1945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C95C53" w:rsidP="00840444">
            <w:pPr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Trình bày được những nét chính về phong trào cá</w:t>
            </w:r>
            <w:r w:rsidR="00840444">
              <w:rPr>
                <w:rFonts w:ascii="MinionPro-Regular" w:hAnsi="MinionPro-Regular"/>
                <w:color w:val="231F20"/>
              </w:rPr>
              <w:t xml:space="preserve">ch mạng và sự thành lập Quốc tế </w:t>
            </w:r>
            <w:r w:rsidRPr="001D324C">
              <w:rPr>
                <w:rFonts w:ascii="MinionPro-Regular" w:hAnsi="MinionPro-Regular"/>
                <w:color w:val="231F20"/>
              </w:rPr>
              <w:t>Cộng sản; đại suy thoái kinh tế 1929 – 1933, sự hình thành chủ nghĩa phát xít ở châu Âu.</w:t>
            </w:r>
          </w:p>
          <w:p w:rsidR="00C95C53" w:rsidRPr="001D324C" w:rsidRDefault="00C95C53" w:rsidP="00840444">
            <w:pPr>
              <w:jc w:val="both"/>
              <w:rPr>
                <w:b/>
                <w:shd w:val="clear" w:color="auto" w:fill="FFFFFF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Nhận biết được tình hình chính trị và sự phát</w:t>
            </w:r>
            <w:r w:rsidR="00840444">
              <w:rPr>
                <w:rFonts w:ascii="MinionPro-Regular" w:hAnsi="MinionPro-Regular"/>
                <w:color w:val="231F20"/>
              </w:rPr>
              <w:t xml:space="preserve"> triển kinh tế nước Mỹ giữa hai </w:t>
            </w:r>
            <w:r w:rsidRPr="001D324C">
              <w:rPr>
                <w:rFonts w:ascii="MinionPro-Regular" w:hAnsi="MinionPro-Regular"/>
                <w:color w:val="231F20"/>
              </w:rPr>
              <w:t>cuộc chiến tranh thế giới.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en"/>
              </w:rPr>
            </w:pPr>
          </w:p>
          <w:p w:rsidR="00C95C53" w:rsidRPr="001D324C" w:rsidRDefault="00C95C53" w:rsidP="00740CB9">
            <w:pPr>
              <w:rPr>
                <w:lang w:val="en"/>
              </w:rPr>
            </w:pPr>
          </w:p>
        </w:tc>
      </w:tr>
      <w:tr w:rsidR="00C95C53" w:rsidRPr="001D324C" w:rsidTr="000C24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4-5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3. CHÂU Á TỪ NĂM 1918 ĐẾN NĂM 1945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840444">
            <w:pPr>
              <w:pStyle w:val="TableParagraph"/>
              <w:tabs>
                <w:tab w:val="left" w:pos="316"/>
              </w:tabs>
              <w:spacing w:before="0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Nêu được những nét chính về tình hình châu Á từ năm 1918 đến năm 1945.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vi-VN"/>
              </w:rPr>
            </w:pPr>
          </w:p>
          <w:p w:rsidR="00C95C53" w:rsidRPr="001D324C" w:rsidRDefault="00C95C53" w:rsidP="00740CB9">
            <w:pPr>
              <w:rPr>
                <w:lang w:val="vi-VN"/>
              </w:rPr>
            </w:pPr>
          </w:p>
        </w:tc>
      </w:tr>
      <w:tr w:rsidR="00C95C53" w:rsidRPr="001D324C" w:rsidTr="000C24A2">
        <w:trPr>
          <w:trHeight w:val="1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6-7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4. CHIẾN TRANH THẾ GIỚI THỨ HAI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(1939 – 1945)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C95C53" w:rsidP="00840444">
            <w:pPr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Trình bày được nguyên nhân và diễn biến c</w:t>
            </w:r>
            <w:r w:rsidR="00840444">
              <w:rPr>
                <w:rFonts w:ascii="MinionPro-Regular" w:hAnsi="MinionPro-Regular"/>
                <w:color w:val="231F20"/>
              </w:rPr>
              <w:t xml:space="preserve">hủ yếu của Chiến tranh thế giới </w:t>
            </w:r>
            <w:r w:rsidRPr="001D324C">
              <w:rPr>
                <w:rFonts w:ascii="MinionPro-Regular" w:hAnsi="MinionPro-Regular"/>
                <w:color w:val="231F20"/>
              </w:rPr>
              <w:t>thứ hai.</w:t>
            </w:r>
          </w:p>
          <w:p w:rsidR="00840444" w:rsidRDefault="00C95C53" w:rsidP="00840444">
            <w:pPr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Phân tích được hậu quả của Chiến tranh thế giới thứ hai đối với lịch sử nhân loại.</w:t>
            </w:r>
          </w:p>
          <w:p w:rsidR="00C95C53" w:rsidRPr="001D324C" w:rsidRDefault="00C95C53" w:rsidP="00840444">
            <w:pPr>
              <w:jc w:val="both"/>
            </w:pPr>
            <w:r w:rsidRPr="001D324C">
              <w:rPr>
                <w:rFonts w:ascii="MinionPro-Regular" w:hAnsi="MinionPro-Regular"/>
                <w:color w:val="231F20"/>
              </w:rPr>
              <w:t xml:space="preserve">– Nêu được nguyên nhân thắng lợi, ý nghĩa lịch sử, vai trò của </w:t>
            </w:r>
            <w:r w:rsidR="00840444">
              <w:rPr>
                <w:rFonts w:ascii="MinionPro-Regular" w:hAnsi="MinionPro-Regular"/>
                <w:color w:val="231F20"/>
              </w:rPr>
              <w:t xml:space="preserve">Liên Xô và các </w:t>
            </w:r>
            <w:r w:rsidRPr="001D324C">
              <w:rPr>
                <w:rFonts w:ascii="MinionPro-Regular" w:hAnsi="MinionPro-Regular"/>
                <w:color w:val="231F20"/>
              </w:rPr>
              <w:t>nước Đồng minh trong chiến thắng chủ nghĩa phát xít.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b/>
                <w:i/>
                <w:lang w:val="en"/>
              </w:rPr>
            </w:pPr>
          </w:p>
        </w:tc>
      </w:tr>
      <w:tr w:rsidR="00C95C53" w:rsidRPr="001D324C" w:rsidTr="00FC3E21">
        <w:trPr>
          <w:trHeight w:val="367"/>
        </w:trPr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0C24A2">
            <w:pPr>
              <w:jc w:val="center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CHƯƠNG 2</w:t>
            </w:r>
            <w:r w:rsidR="001D324C">
              <w:rPr>
                <w:rFonts w:ascii="MyriadPro-BlackCond" w:hAnsi="MyriadPro-BlackCond"/>
                <w:b/>
                <w:bCs/>
                <w:color w:val="FF0000"/>
              </w:rPr>
              <w:t>:</w:t>
            </w:r>
            <w:r w:rsidRPr="001D324C">
              <w:rPr>
                <w:rFonts w:ascii="MyriadPro-BlackCond" w:hAnsi="MyriadPro-BlackCond"/>
                <w:b/>
                <w:bCs/>
                <w:color w:val="FFFFFF"/>
              </w:rPr>
              <w:t xml:space="preserve"> </w:t>
            </w:r>
            <w:r w:rsidRPr="000C24A2">
              <w:rPr>
                <w:rFonts w:ascii="MyriadPro-BlackCond" w:hAnsi="MyriadPro-BlackCond"/>
                <w:b/>
                <w:bCs/>
                <w:color w:val="FF0000"/>
              </w:rPr>
              <w:t>VIỆT NAM TỪ NĂM 1918 ĐẾN NĂM 1945</w:t>
            </w:r>
          </w:p>
        </w:tc>
      </w:tr>
      <w:tr w:rsidR="00C95C53" w:rsidRPr="001D324C" w:rsidTr="000C24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8-9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5. PHONG TRÀO DÂN TỘC DÂN CHỦ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 xml:space="preserve">NHỮNG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lastRenderedPageBreak/>
              <w:t>NĂM 1918 – 1930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840444">
            <w:pPr>
              <w:pStyle w:val="TableParagraph"/>
              <w:tabs>
                <w:tab w:val="left" w:pos="320"/>
              </w:tabs>
              <w:spacing w:before="0"/>
              <w:ind w:left="38"/>
              <w:jc w:val="both"/>
              <w:rPr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lastRenderedPageBreak/>
              <w:t>Mô tả được những nét chính của phong trào d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>ân tộc dân chủ những năm 1918 –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1930 gồm: phong trào yêu nước của giai cấp tư sản, t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ầng lớp tiểu tư 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lastRenderedPageBreak/>
              <w:t xml:space="preserve">sản; phong trào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công nhân; sự ra đời của các tổ chức yêu nước cách mạng.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vi-VN"/>
              </w:rPr>
            </w:pPr>
          </w:p>
        </w:tc>
      </w:tr>
      <w:tr w:rsidR="00C95C53" w:rsidRPr="001D324C" w:rsidTr="000C24A2">
        <w:trPr>
          <w:trHeight w:val="1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840444">
            <w:pPr>
              <w:jc w:val="center"/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8432A7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10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8432A7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6. HOẠT ĐỘNG CỦA NGUYỄN ÁI QUỐC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VÀ SỰ THÀNH LẬP ĐẢNG CỘNG SẢN VIỆT NAM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8432A7" w:rsidP="000C24A2">
            <w:pPr>
              <w:pStyle w:val="TableParagraph"/>
              <w:tabs>
                <w:tab w:val="left" w:pos="324"/>
              </w:tabs>
              <w:spacing w:before="0"/>
              <w:ind w:left="0" w:right="33" w:firstLine="38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Nêu được những nét chính về hoạt động của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Nguyễn Ái Quốc trong những năm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1918 – 1930.</w:t>
            </w:r>
          </w:p>
          <w:p w:rsidR="00C95C53" w:rsidRPr="001D324C" w:rsidRDefault="008432A7" w:rsidP="000C24A2">
            <w:pPr>
              <w:pStyle w:val="TableParagraph"/>
              <w:tabs>
                <w:tab w:val="left" w:pos="324"/>
              </w:tabs>
              <w:spacing w:before="0"/>
              <w:ind w:left="0" w:right="33" w:firstLine="38"/>
              <w:jc w:val="both"/>
              <w:rPr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Nhận biết được quá trình và ý nghĩa của việc th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ành lập Đảng Cộng sản Việt Nam;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đánh giá được vai trò của Nguyễn Ái Quốc trong qu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á trình thành lập Đảng Cộng sản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Việt Nam.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/>
        </w:tc>
      </w:tr>
      <w:tr w:rsidR="00C95C53" w:rsidRPr="001D324C" w:rsidTr="00507677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8432A7" w:rsidP="00740CB9">
            <w:pPr>
              <w:rPr>
                <w:rFonts w:eastAsia="Calibri"/>
              </w:rPr>
            </w:pPr>
            <w:r w:rsidRPr="001D324C">
              <w:rPr>
                <w:rFonts w:eastAsia="Calibri"/>
              </w:rPr>
              <w:t>11-12-13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8432A7" w:rsidP="00633CF1">
            <w:pPr>
              <w:jc w:val="both"/>
              <w:rPr>
                <w:b/>
                <w:lang w:val="fr-FR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7. PHONG TRÀO CÁCH MẠNG VIỆT NAM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THỜI KÌ 1930 – 1939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8432A7" w:rsidP="00840444">
            <w:pPr>
              <w:jc w:val="both"/>
              <w:rPr>
                <w:lang w:val="vi-VN"/>
              </w:rPr>
            </w:pPr>
            <w:r w:rsidRPr="001D324C">
              <w:rPr>
                <w:rFonts w:ascii="MinionPro-Regular" w:hAnsi="MinionPro-Regular"/>
                <w:color w:val="231F20"/>
              </w:rPr>
              <w:t xml:space="preserve">Mô tả được những nét chủ yếu của phong trào </w:t>
            </w:r>
            <w:r w:rsidR="00840444">
              <w:rPr>
                <w:rFonts w:ascii="MinionPro-Regular" w:hAnsi="MinionPro-Regular"/>
                <w:color w:val="231F20"/>
              </w:rPr>
              <w:t xml:space="preserve">cách mạng giai đoạn 1930 – 1931 </w:t>
            </w:r>
            <w:r w:rsidRPr="001D324C">
              <w:rPr>
                <w:rFonts w:ascii="MinionPro-Regular" w:hAnsi="MinionPro-Regular"/>
                <w:color w:val="231F20"/>
              </w:rPr>
              <w:t>và 1936 – 1939.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/>
        </w:tc>
      </w:tr>
      <w:tr w:rsidR="00C95C53" w:rsidRPr="001D324C" w:rsidTr="00507677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740CB9" w:rsidP="00740CB9">
            <w:pPr>
              <w:rPr>
                <w:rFonts w:eastAsia="Calibri"/>
              </w:rPr>
            </w:pPr>
            <w:r w:rsidRPr="001D324C">
              <w:rPr>
                <w:rFonts w:eastAsia="Calibri"/>
              </w:rPr>
              <w:t>14-15-16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633CF1">
            <w:pPr>
              <w:jc w:val="both"/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8. CÁCH MẠNG THÁNG TÁM NĂM 1945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Nêu được tình hình Việt Nam dưới ách thống trị của Pháp – Nhật Bản.</w:t>
            </w:r>
            <w:r w:rsidRPr="001D324C">
              <w:rPr>
                <w:rFonts w:ascii="MinionPro-Regular" w:hAnsi="MinionPro-Regular"/>
                <w:color w:val="231F20"/>
              </w:rPr>
              <w:br/>
              <w:t>– Nhận biết được sự chuẩn bị của nhân dân Việ</w:t>
            </w:r>
            <w:r w:rsidR="00840444">
              <w:rPr>
                <w:rFonts w:ascii="MinionPro-Regular" w:hAnsi="MinionPro-Regular"/>
                <w:color w:val="231F20"/>
              </w:rPr>
              <w:t xml:space="preserve">t Nam tiến tới khởi nghĩa giành </w:t>
            </w:r>
            <w:r w:rsidRPr="001D324C">
              <w:rPr>
                <w:rFonts w:ascii="MinionPro-Regular" w:hAnsi="MinionPro-Regular"/>
                <w:color w:val="231F20"/>
              </w:rPr>
              <w:t>chính quyền: chuyển hướng chiến lược của Đảng Cộn</w:t>
            </w:r>
            <w:r w:rsidR="00840444">
              <w:rPr>
                <w:rFonts w:ascii="MinionPro-Regular" w:hAnsi="MinionPro-Regular"/>
                <w:color w:val="231F20"/>
              </w:rPr>
              <w:t xml:space="preserve">g sản Đông Dương; sự ra đời của </w:t>
            </w:r>
            <w:r w:rsidRPr="001D324C">
              <w:rPr>
                <w:rFonts w:ascii="MinionPro-Regular" w:hAnsi="MinionPro-Regular"/>
                <w:color w:val="231F20"/>
              </w:rPr>
              <w:t>Mặt trận Việt Minh; cao trào kháng Nhật cứu nước.</w:t>
            </w:r>
          </w:p>
          <w:p w:rsidR="00C95C53" w:rsidRPr="001D324C" w:rsidRDefault="00740CB9" w:rsidP="00840444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Trình bày được diễn biến chính của Cách mạng tháng T</w:t>
            </w:r>
            <w:r w:rsidR="00840444">
              <w:rPr>
                <w:rFonts w:ascii="MinionPro-Regular" w:hAnsi="MinionPro-Regular"/>
                <w:color w:val="231F20"/>
              </w:rPr>
              <w:t xml:space="preserve">ám năm 1945 và sự ra </w:t>
            </w:r>
            <w:r w:rsidRPr="001D324C">
              <w:rPr>
                <w:rFonts w:ascii="MinionPro-Regular" w:hAnsi="MinionPro-Regular"/>
                <w:color w:val="231F20"/>
              </w:rPr>
              <w:t>đời của nước Việt Nam Dân chủ Cộng hoà.</w:t>
            </w:r>
          </w:p>
          <w:p w:rsidR="00740CB9" w:rsidRPr="001D324C" w:rsidRDefault="00740CB9" w:rsidP="00840444">
            <w:pPr>
              <w:autoSpaceDE w:val="0"/>
              <w:autoSpaceDN w:val="0"/>
              <w:adjustRightInd w:val="0"/>
              <w:jc w:val="both"/>
            </w:pPr>
            <w:r w:rsidRPr="001D324C">
              <w:rPr>
                <w:rFonts w:ascii="MinionPro-Regular" w:hAnsi="MinionPro-Regular"/>
                <w:color w:val="231F20"/>
              </w:rPr>
              <w:t xml:space="preserve">– Nêu được nguyên nhân thắng lợi, ý nghĩa </w:t>
            </w:r>
            <w:r w:rsidR="00840444">
              <w:rPr>
                <w:rFonts w:ascii="MinionPro-Regular" w:hAnsi="MinionPro-Regular"/>
                <w:color w:val="231F20"/>
              </w:rPr>
              <w:t xml:space="preserve">lịch sử của Cách mạng tháng Tám </w:t>
            </w:r>
            <w:r w:rsidRPr="001D324C">
              <w:rPr>
                <w:rFonts w:ascii="MinionPro-Regular" w:hAnsi="MinionPro-Regular"/>
                <w:color w:val="231F20"/>
              </w:rPr>
              <w:t>năm 1945 và đánh giá được vai trò của Đảng Cộn</w:t>
            </w:r>
            <w:r w:rsidR="00840444">
              <w:rPr>
                <w:rFonts w:ascii="MinionPro-Regular" w:hAnsi="MinionPro-Regular"/>
                <w:color w:val="231F20"/>
              </w:rPr>
              <w:t xml:space="preserve">g sản Đông Dương trong Cách mạng </w:t>
            </w:r>
            <w:r w:rsidRPr="001D324C">
              <w:rPr>
                <w:rFonts w:ascii="MinionPro-Regular" w:hAnsi="MinionPro-Regular"/>
                <w:color w:val="231F20"/>
              </w:rPr>
              <w:t>tháng Tám năm 1945.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</w:tr>
      <w:tr w:rsidR="00C95C53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0C24A2">
            <w:pPr>
              <w:jc w:val="center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CHƯƠNG 3</w:t>
            </w:r>
            <w:r w:rsidR="001D324C">
              <w:rPr>
                <w:rFonts w:ascii="MyriadPro-BlackCond" w:hAnsi="MyriadPro-BlackCond"/>
                <w:b/>
                <w:bCs/>
                <w:color w:val="FF0000"/>
              </w:rPr>
              <w:t>: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 xml:space="preserve"> THẾ GIỚI TỪ NĂM 1945 ĐẾN NĂM 1991</w:t>
            </w:r>
          </w:p>
        </w:tc>
      </w:tr>
      <w:tr w:rsidR="00C95C53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740CB9" w:rsidP="00840444">
            <w:pPr>
              <w:jc w:val="center"/>
              <w:rPr>
                <w:rFonts w:eastAsia="Calibri"/>
                <w:lang w:val="fr-FR"/>
              </w:rPr>
            </w:pPr>
            <w:r w:rsidRPr="001D324C">
              <w:rPr>
                <w:rFonts w:eastAsia="Calibri"/>
                <w:lang w:val="fr-FR"/>
              </w:rPr>
              <w:t>17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633CF1">
            <w:pPr>
              <w:jc w:val="both"/>
              <w:rPr>
                <w:b/>
                <w:lang w:val="fr-FR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9. CHIẾN TRANH LẠNH (1947 – 1989)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840444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Nhận biết được nguyên nhân, những biểu hiện và hậu quả của Chiến tranh lạnh.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/>
          <w:p w:rsidR="00C95C53" w:rsidRPr="001D324C" w:rsidRDefault="00C95C53" w:rsidP="00740CB9"/>
        </w:tc>
      </w:tr>
      <w:tr w:rsidR="00C95C53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840444" w:rsidP="0084044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18-19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10. LIÊN XÔ VÀ ĐÔNG ÂU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TỪ NĂM 1945 ĐẾN NĂM 1991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Trình bày được tình hình chính trị, kinh tế, xã hội, văn hoá của Liên Xô và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Đông Âu từ năm 1945 đến năm 1991.</w:t>
            </w:r>
          </w:p>
          <w:p w:rsidR="00C95C53" w:rsidRPr="001D324C" w:rsidRDefault="00740CB9" w:rsidP="00840444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Giải thích được sự sụp đổ của chế độ xã hội chủ nghĩa ở Liên Xô và Đông Âu.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/>
        </w:tc>
      </w:tr>
      <w:tr w:rsidR="00C95C53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740CB9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2</w:t>
            </w:r>
            <w:r w:rsidR="00840444">
              <w:rPr>
                <w:rFonts w:eastAsia="Calibri"/>
              </w:rPr>
              <w:t>0-21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633CF1">
            <w:pPr>
              <w:jc w:val="both"/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11. NƯỚC MỸ VÀ TÂY ÂU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TỪ NĂM 1945 ĐẾN NĂM 1991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840444">
            <w:pPr>
              <w:autoSpaceDE w:val="0"/>
              <w:autoSpaceDN w:val="0"/>
              <w:adjustRightInd w:val="0"/>
              <w:jc w:val="both"/>
            </w:pPr>
            <w:r w:rsidRPr="001D324C">
              <w:rPr>
                <w:rFonts w:ascii="MinionPro-Regular" w:hAnsi="MinionPro-Regular"/>
                <w:color w:val="231F20"/>
              </w:rPr>
              <w:t>Nêu được những nét chính về chính trị, kinh tế</w:t>
            </w:r>
            <w:r w:rsidR="00840444">
              <w:rPr>
                <w:rFonts w:ascii="MinionPro-Regular" w:hAnsi="MinionPro-Regular"/>
                <w:color w:val="231F20"/>
              </w:rPr>
              <w:t xml:space="preserve"> của nước Mỹ và các nước Tây Âu </w:t>
            </w:r>
            <w:r w:rsidRPr="001D324C">
              <w:rPr>
                <w:rFonts w:ascii="MinionPro-Regular" w:hAnsi="MinionPro-Regular"/>
                <w:color w:val="231F20"/>
              </w:rPr>
              <w:t>từ năm 1945 đến năm 1991.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</w:tr>
      <w:tr w:rsidR="00C95C53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3" w:rsidRPr="001D324C" w:rsidRDefault="00740CB9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2</w:t>
            </w:r>
            <w:r w:rsidR="00840444">
              <w:rPr>
                <w:rFonts w:eastAsia="Calibri"/>
              </w:rPr>
              <w:t>2-23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740CB9" w:rsidP="00633CF1">
            <w:pPr>
              <w:jc w:val="both"/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12. KHU VỰC MỸ LA-TINH VÀ CHÂU Á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TỪ NĂM 1945 ĐẾN NĂM 1991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Mô tả được đôi nét về các nước Mỹ La-tinh từ năm 1945 đến năm 1991.</w:t>
            </w:r>
            <w:r w:rsidRPr="001D324C">
              <w:rPr>
                <w:rFonts w:ascii="MinionPro-Regular" w:hAnsi="MinionPro-Regular"/>
                <w:color w:val="231F20"/>
              </w:rPr>
              <w:br/>
              <w:t>– Trình bày được một cách khái quát về cách mạng Cu-ba và đ</w:t>
            </w:r>
            <w:r w:rsidR="00840444">
              <w:rPr>
                <w:rFonts w:ascii="MinionPro-Regular" w:hAnsi="MinionPro-Regular"/>
                <w:color w:val="231F20"/>
              </w:rPr>
              <w:t xml:space="preserve">ánh giá được kết </w:t>
            </w:r>
            <w:r w:rsidRPr="001D324C">
              <w:rPr>
                <w:rFonts w:ascii="MinionPro-Regular" w:hAnsi="MinionPro-Regular"/>
                <w:color w:val="231F20"/>
              </w:rPr>
              <w:t>quả công cuộc xây dựng chủ nghĩa xã hội ở Cu-ba.</w:t>
            </w:r>
          </w:p>
          <w:p w:rsidR="00840444" w:rsidRDefault="00740CB9" w:rsidP="00840444">
            <w:pPr>
              <w:jc w:val="both"/>
              <w:rPr>
                <w:rFonts w:ascii="MinionPro-Regular" w:hAnsi="MinionPro-Regular"/>
                <w:color w:val="231F20"/>
              </w:rPr>
            </w:pPr>
            <w:r w:rsidRPr="001D324C">
              <w:rPr>
                <w:rFonts w:ascii="MinionPro-Regular" w:hAnsi="MinionPro-Regular"/>
                <w:color w:val="231F20"/>
              </w:rPr>
              <w:t>– Giới thiệu được những nét chính về Nhật Bản, Trung Quốc, Ấn Độ từ năm 1945</w:t>
            </w:r>
            <w:r w:rsidRPr="001D324C">
              <w:rPr>
                <w:rFonts w:ascii="MinionPro-Regular" w:hAnsi="MinionPro-Regular"/>
                <w:color w:val="231F20"/>
              </w:rPr>
              <w:br/>
              <w:t>đến năm 1991.</w:t>
            </w:r>
          </w:p>
          <w:p w:rsidR="00C95C53" w:rsidRPr="001D324C" w:rsidRDefault="00740CB9" w:rsidP="00840444">
            <w:pPr>
              <w:jc w:val="both"/>
              <w:rPr>
                <w:iCs/>
                <w:lang w:eastAsia="zh-CN" w:bidi="ar"/>
              </w:rPr>
            </w:pPr>
            <w:r w:rsidRPr="001D324C">
              <w:rPr>
                <w:rFonts w:ascii="MinionPro-Regular" w:hAnsi="MinionPro-Regular"/>
                <w:color w:val="231F20"/>
              </w:rPr>
              <w:lastRenderedPageBreak/>
              <w:t>– Trình bày được cuộc đấu tranh giành độc lập dân tộc và quá trình phát triển</w:t>
            </w:r>
            <w:r w:rsidRPr="001D324C">
              <w:rPr>
                <w:rFonts w:ascii="MinionPro-Regular" w:hAnsi="MinionPro-Regular"/>
                <w:color w:val="231F20"/>
              </w:rPr>
              <w:br/>
              <w:t xml:space="preserve">của các nước Đông Nam Á, sự hình thành và phát </w:t>
            </w:r>
            <w:r w:rsidR="00840444">
              <w:rPr>
                <w:rFonts w:ascii="MinionPro-Regular" w:hAnsi="MinionPro-Regular"/>
                <w:color w:val="231F20"/>
              </w:rPr>
              <w:t xml:space="preserve">triển của Hiệp hội các quốc gia </w:t>
            </w:r>
            <w:r w:rsidRPr="001D324C">
              <w:rPr>
                <w:rFonts w:ascii="MinionPro-Regular" w:hAnsi="MinionPro-Regular"/>
                <w:color w:val="231F20"/>
              </w:rPr>
              <w:t>Đông Nam Á (ASEAN).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3" w:rsidRPr="001D324C" w:rsidRDefault="00C95C53" w:rsidP="00740CB9">
            <w:pPr>
              <w:rPr>
                <w:lang w:val="en"/>
              </w:rPr>
            </w:pPr>
          </w:p>
        </w:tc>
      </w:tr>
      <w:tr w:rsidR="00740CB9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0C24A2">
            <w:pPr>
              <w:jc w:val="center"/>
              <w:rPr>
                <w:color w:val="FF0000"/>
                <w:lang w:val="en"/>
              </w:rPr>
            </w:pP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lastRenderedPageBreak/>
              <w:t>CHƯƠNG 4</w:t>
            </w:r>
            <w:r w:rsidR="001D324C">
              <w:rPr>
                <w:rFonts w:ascii="MyriadPro-BlackCond" w:hAnsi="MyriadPro-BlackCond"/>
                <w:b/>
                <w:bCs/>
                <w:color w:val="FF0000"/>
              </w:rPr>
              <w:t>: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 xml:space="preserve"> VIỆT NAM TỪ NĂM 1945 ĐẾN NĂM 1991</w:t>
            </w:r>
          </w:p>
        </w:tc>
      </w:tr>
      <w:tr w:rsidR="00740CB9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2</w:t>
            </w:r>
            <w:r w:rsidR="00840444">
              <w:rPr>
                <w:rFonts w:eastAsia="Calibri"/>
              </w:rPr>
              <w:t>4-25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13. VIỆT NAM TRONG NĂM ĐẦU SAU CÁCH MẠNG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THÁNG TÁM NĂM 1945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Nhận biết được những biện pháp chủ yếu để xây dựng và củng cố chính quyền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cách mạng, giải quyết những khó khăn về kinh tế, văn h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oá, giáo dục, quân sự,... trong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năm đầu sau Cách mạng tháng Tám năm 1945.</w:t>
            </w:r>
          </w:p>
          <w:p w:rsidR="00740CB9" w:rsidRPr="001D324C" w:rsidRDefault="00740CB9" w:rsidP="00840444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Trình bày được những nét chính về cuộc khán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g chiến chống thực dân Pháp xâm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lược của nhân dân Nam Bộ.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</w:tr>
      <w:tr w:rsidR="00740CB9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2</w:t>
            </w:r>
            <w:r w:rsidR="00840444">
              <w:rPr>
                <w:rFonts w:eastAsia="Calibri"/>
              </w:rPr>
              <w:t>6-27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14. VIỆT NAM KHÁNG CHIẾN CHỐNG THỰC DÂN PHÁP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XÂM LƯỢC GIAI ĐOẠN 1946 – 1950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Giải thích được nguyên nhân bùng nổ cuộc k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háng chiến toàn quốc chống thực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dân Pháp xâm lược (1946).</w:t>
            </w:r>
          </w:p>
          <w:p w:rsid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– Nhận biết và giải thích được đường lối cuộc 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kháng chiến chống thực dân Pháp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xâm lược của Đảng.</w:t>
            </w:r>
          </w:p>
          <w:p w:rsidR="00740CB9" w:rsidRP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Mô tả được những thắng lợi tiêu biểu trên mặt trận chính trị, ngoại giao, kinh tế,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văn hoá, quân sự,... trong cuộc kháng chiến chống thực dân Pháp giai đoạn 1946 – 1950.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</w:tr>
      <w:tr w:rsidR="00740CB9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2</w:t>
            </w:r>
            <w:r w:rsidR="00840444">
              <w:rPr>
                <w:rFonts w:eastAsia="Calibri"/>
              </w:rPr>
              <w:t>8-29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15. VIỆT NAM KHÁNG CHIẾN CHỐNG THỰC DÂN PHÁP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XÂM LƯỢC GIAI ĐOẠN 1951 – 1954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Mô tả được những thắng lợi tiêu biểu trên mặt trận ch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ính trị, kinh tế, văn hoá, quân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sự, ngoại giao,... trong cuộc kháng chiến chống thực dân Pháp giai đoạn 1951 – 1954.</w:t>
            </w:r>
          </w:p>
          <w:p w:rsidR="00740CB9" w:rsidRPr="001D324C" w:rsidRDefault="00740CB9" w:rsidP="00840444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Nêu được ý nghĩa lịch sử và nguyên nhân thắng lợi của cuộc kháng c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hiến chống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thực dân Pháp (1945 – 1954).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</w:tr>
      <w:tr w:rsidR="00740CB9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B9" w:rsidRPr="001D324C" w:rsidRDefault="00840444" w:rsidP="008404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30-31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633CF1">
            <w:pPr>
              <w:jc w:val="both"/>
              <w:rPr>
                <w:b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16. VIỆT NAM KHÁNG CHIẾN CHỐNG MỸ, CỨU NƯỚC,</w:t>
            </w:r>
            <w:r w:rsidR="001D324C"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THỐNG NHẤT ĐẤT NƯỚC GIAI ĐOẠN 1954 – 1965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Giới thiệu được những thành tựu tiêu biểu trong công cuộc xây dựng miền Bắc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 xml:space="preserve">xã hội chủ nghĩa (hoàn thành cải cách ruộng đất, khôi 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phục và phát triển kinh tế, chi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viện cho cách mạng miền Nam,…).</w:t>
            </w:r>
          </w:p>
          <w:p w:rsidR="00740CB9" w:rsidRPr="00840444" w:rsidRDefault="00740CB9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Mô tả được những thắng lợi tiêu biểu về quân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sự của nhân dân miền Nam trong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kháng chiến chống Mỹ, cứu nước giai đoạn 1954 – 1965 (phong trào Đồng khởi, đánh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b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ại chiến lược “Chiến tranh đặc biệt”).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9" w:rsidRPr="001D324C" w:rsidRDefault="00740CB9" w:rsidP="00740CB9">
            <w:pPr>
              <w:rPr>
                <w:lang w:val="en"/>
              </w:rPr>
            </w:pP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3</w:t>
            </w:r>
            <w:r w:rsidR="00840444">
              <w:rPr>
                <w:rFonts w:eastAsia="Calibri"/>
              </w:rPr>
              <w:t>2-33-34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633CF1">
            <w:pPr>
              <w:jc w:val="both"/>
              <w:rPr>
                <w:rFonts w:ascii="MyriadPro-BlackCond" w:hAnsi="MyriadPro-BlackCond"/>
                <w:b/>
                <w:bCs/>
                <w:color w:val="00A895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17. VIỆT NAM KHÁNG CHIẾN CHỐNG MỸ, CỨU NƯỚC,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br/>
              <w:t>THỐNG NHẤT ĐẤT NƯỚC GIAI ĐOẠN 1965 – 1975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1D324C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Giới thiệu được những thành tựu tiêu biểu tron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g công cuộc xây dựng xã hội chủ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nghĩa ở miền Bắc giai đoạn 1965 – 1975 (chi viện cho miền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Nam, chống chiến tranh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phá hoại của đế quốc Mỹ,…).</w:t>
            </w:r>
          </w:p>
          <w:p w:rsidR="001D324C" w:rsidRPr="001D324C" w:rsidRDefault="001D324C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Mô tả được những thắng lợi tiêu biểu về quân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sự của nhân dân miền Nam trong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kháng chiến chống Mỹ, cứu nước giai đoạn 1965 – 1975 (đánh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lastRenderedPageBreak/>
              <w:t>bại các chiến lược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“Chiến tranh cục bộ” và “Việt Nam hoá chiến tranh 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của Mỹ”, Tổng tiến công nổi dậy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năm 1968, 1972; Chiến dịch Hồ Chí Minh năm 1975,…).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– Nêu được nguyên nhân thắng lợi và ý nghĩa lịch sử của cuộc kháng chiến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chống Mỹ, cứu nước.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840444">
            <w:pPr>
              <w:jc w:val="center"/>
              <w:rPr>
                <w:rFonts w:eastAsia="Calibri"/>
              </w:rPr>
            </w:pPr>
            <w:r w:rsidRPr="001D324C">
              <w:rPr>
                <w:rFonts w:eastAsia="Calibri"/>
              </w:rPr>
              <w:t>3</w:t>
            </w:r>
            <w:r w:rsidR="00840444">
              <w:rPr>
                <w:rFonts w:eastAsia="Calibri"/>
              </w:rPr>
              <w:t>5-36-37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633CF1">
            <w:pPr>
              <w:jc w:val="both"/>
              <w:rPr>
                <w:rFonts w:ascii="MyriadPro-BlackCond" w:hAnsi="MyriadPro-BlackCond"/>
                <w:b/>
                <w:bCs/>
                <w:color w:val="00A895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18. VIỆT NAM TỪ NĂM 1976 ĐẾN NĂM 1985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44" w:rsidRDefault="001D324C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Trình bày được sự thống nhất đất nước về m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ặt Nhà nước, cuộc đấu tranh bảo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vệ Tổ quốc ở vùng biên giới Tây</w:t>
            </w:r>
            <w:r w:rsidR="00840444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Nam và vùng biên giới phía Bắc trong những năm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1975 – 1979, đấu tranh bảo vệ chủ quyền biển đảo.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– Nêu được tình hình chính trị, kinh tế, xã hội Việt Nam trong những năm 1976 – 1985.</w:t>
            </w:r>
          </w:p>
          <w:p w:rsidR="00507677" w:rsidRDefault="001D324C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– Mô tả được đường lối đổi mới của Đảng và Nhà 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nước ta, giải thích được nguyên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nhân, nêu được kết quả và ý nghĩa của công cuộc Đổi mới trong giai đoạn 1986 – 1991.</w:t>
            </w:r>
          </w:p>
          <w:p w:rsidR="001D324C" w:rsidRPr="001D324C" w:rsidRDefault="001D324C" w:rsidP="00840444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Đánh giá được thành tựu và hạn chế trong việc thực hiện đường lối đổi mới.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  <w:tr w:rsidR="001D324C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color w:val="FF0000"/>
                <w:lang w:val="en"/>
              </w:rPr>
            </w:pP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CHƯƠNG 5</w:t>
            </w:r>
            <w:r>
              <w:rPr>
                <w:rFonts w:ascii="MyriadPro-BlackCond" w:hAnsi="MyriadPro-BlackCond"/>
                <w:b/>
                <w:bCs/>
                <w:color w:val="FF0000"/>
              </w:rPr>
              <w:t xml:space="preserve">: 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 xml:space="preserve"> THẾ GIỚI TỪ NĂM 1991 ĐẾN NAY</w:t>
            </w: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840444" w:rsidP="008404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38-39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633CF1">
            <w:pPr>
              <w:jc w:val="both"/>
              <w:rPr>
                <w:rFonts w:ascii="MyriadPro-BlackCond" w:hAnsi="MyriadPro-BlackCond"/>
                <w:b/>
                <w:bCs/>
                <w:color w:val="00A895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19. TRẬT TỰ THẾ GIỚI MỚI TỪ NĂM 1991 ĐẾN NAY.</w:t>
            </w:r>
            <w:r>
              <w:rPr>
                <w:rFonts w:ascii="MyriadPro-BlackCond" w:hAnsi="MyriadPro-BlackCond"/>
                <w:b/>
                <w:bCs/>
                <w:color w:val="00A895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LIÊN BANG NGA VÀ NƯỚC MỸ TỪ NĂM 1991 ĐẾN NAY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7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Nhận biết được xu hướng và sự hình thành trật tự thế giới mới sau Chiến tranh lạnh.</w:t>
            </w:r>
          </w:p>
          <w:p w:rsidR="001D324C" w:rsidRPr="001D324C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Nêu được tình hình chính trị, kinh tế của Liên bang Nga từ năm 1991 đến nay.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– Trình bày được tình hình chính trị, kinh tế của nước Mỹ từ năm 1991 đến nay.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840444" w:rsidP="008404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40-41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633CF1">
            <w:pPr>
              <w:jc w:val="both"/>
              <w:rPr>
                <w:rFonts w:ascii="MyriadPro-BlackCond" w:hAnsi="MyriadPro-BlackCond"/>
                <w:b/>
                <w:bCs/>
                <w:color w:val="00A895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20. CHÂU Á TỪ NĂM 1991 ĐẾN NAY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7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Giới thiệu được sự phát triển kinh tế – xã hội của các nước Đông Bắc Á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(Trung Quốc, Nhật Bản, Hàn Quốc) từ năm 1991 đến nay.</w:t>
            </w:r>
          </w:p>
          <w:p w:rsidR="001D324C" w:rsidRPr="001D324C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Mô tả được quá trình phát triển của ASEAN từ năm 1991 đến nay và những nét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chính của Cộng đồng ASEAN.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  <w:tr w:rsidR="001D324C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0C24A2">
            <w:pPr>
              <w:jc w:val="center"/>
              <w:rPr>
                <w:color w:val="FF0000"/>
                <w:lang w:val="en"/>
              </w:rPr>
            </w:pPr>
            <w:r>
              <w:rPr>
                <w:rFonts w:ascii="MyriadPro-BlackCond" w:hAnsi="MyriadPro-BlackCond"/>
                <w:b/>
                <w:bCs/>
                <w:color w:val="FF0000"/>
              </w:rPr>
              <w:t xml:space="preserve">CHƯƠNG 6: 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VIỆT NAM TỪ NĂM 1991 ĐẾN NAY</w:t>
            </w: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840444" w:rsidP="008404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42-43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633CF1">
            <w:pPr>
              <w:jc w:val="both"/>
              <w:rPr>
                <w:rFonts w:ascii="MyriadPro-BlackCond" w:hAnsi="MyriadPro-BlackCond"/>
                <w:b/>
                <w:bCs/>
                <w:color w:val="00A895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21. VIỆT NAM TỪ NĂM 1991 ĐẾN NAY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Chỉ ra được những thành tựu tiêu biểu (trên các 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lĩnh vực kinh tế, chính trị, xã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hội, văn hoá, quốc phòng, an ninh,…) của công cuộc Đổi mới đất nước từ năm 1991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đến nay.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  <w:tr w:rsidR="001D324C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0C24A2">
            <w:pPr>
              <w:jc w:val="center"/>
              <w:rPr>
                <w:color w:val="FF0000"/>
                <w:lang w:val="en"/>
              </w:rPr>
            </w:pP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CHƯƠNG 7</w:t>
            </w:r>
            <w:r>
              <w:rPr>
                <w:rFonts w:ascii="MyriadPro-BlackCond" w:hAnsi="MyriadPro-BlackCond"/>
                <w:b/>
                <w:bCs/>
                <w:color w:val="FF0000"/>
              </w:rPr>
              <w:t xml:space="preserve">: 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CÁCH MẠNG KHOA HỌC – KĨ THUẬT</w:t>
            </w:r>
            <w:r>
              <w:rPr>
                <w:rFonts w:ascii="MyriadPro-BlackCond" w:hAnsi="MyriadPro-BlackCond"/>
                <w:b/>
                <w:bCs/>
                <w:color w:val="FF0000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VÀ XU THẾ TOÀN CẦU HOÁ</w:t>
            </w: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840444" w:rsidP="008404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44-45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633CF1">
            <w:pPr>
              <w:jc w:val="both"/>
              <w:rPr>
                <w:rFonts w:ascii="MyriadPro-BlackCond" w:hAnsi="MyriadPro-BlackCond"/>
                <w:b/>
                <w:bCs/>
                <w:color w:val="00A895"/>
              </w:rPr>
            </w:pP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BÀI 22</w:t>
            </w:r>
            <w:r w:rsidR="00633CF1">
              <w:rPr>
                <w:rFonts w:ascii="MyriadPro-BlackCond" w:hAnsi="MyriadPro-BlackCond"/>
                <w:b/>
                <w:bCs/>
                <w:color w:val="00A895"/>
              </w:rPr>
              <w:t xml:space="preserve">. CÁCH MẠNG KHOA HỌC – KĨ THUẬT </w:t>
            </w:r>
            <w:r w:rsidRPr="001D324C">
              <w:rPr>
                <w:rFonts w:ascii="MyriadPro-BlackCond" w:hAnsi="MyriadPro-BlackCond"/>
                <w:b/>
                <w:bCs/>
                <w:color w:val="00A895"/>
              </w:rPr>
              <w:t>VÀ XU THẾ TOÀN CẦU HOÁ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Mô tả được những thành tựu chủ yếu của các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h mạng khoa học – kĩ thuật trên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thế giới và ảnh hưởng của cuộc cách mạng đó đến Việt Nam.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br/>
              <w:t>– Trình bày được những nét cơ bản về xu hướng to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àn cầu hoá và đánh giá được tác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động của toàn cầu hoá đối với thế giới và Việt Nam.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  <w:tr w:rsidR="001D324C" w:rsidRPr="001D324C" w:rsidTr="00FC3E21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0C24A2">
            <w:pPr>
              <w:jc w:val="center"/>
              <w:rPr>
                <w:color w:val="FF0000"/>
                <w:lang w:val="en"/>
              </w:rPr>
            </w:pP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lastRenderedPageBreak/>
              <w:t>CHỦ ĐỀ 3: BẢO VỆ CHỦ QUYỀN, CÁC QUYỀN</w:t>
            </w:r>
            <w:r>
              <w:rPr>
                <w:rFonts w:ascii="MyriadPro-BlackCond" w:hAnsi="MyriadPro-BlackCond"/>
                <w:b/>
                <w:bCs/>
                <w:color w:val="FF0000"/>
              </w:rPr>
              <w:t xml:space="preserve"> </w:t>
            </w:r>
            <w:r w:rsidRPr="001D324C">
              <w:rPr>
                <w:rFonts w:ascii="MyriadPro-BlackCond" w:hAnsi="MyriadPro-BlackCond"/>
                <w:b/>
                <w:bCs/>
                <w:color w:val="FF0000"/>
              </w:rPr>
              <w:t>VÀ LỢI ÍCH CỦA VIỆT NAM Ở BIỂN ĐÔNG</w:t>
            </w:r>
          </w:p>
        </w:tc>
      </w:tr>
      <w:tr w:rsidR="001D324C" w:rsidRPr="001D324C" w:rsidTr="005076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4C" w:rsidRPr="001D324C" w:rsidRDefault="00840444" w:rsidP="008404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46-47</w:t>
            </w:r>
            <w:r w:rsidR="00633CF1">
              <w:rPr>
                <w:rFonts w:eastAsia="Calibri"/>
              </w:rPr>
              <w:t>-48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rFonts w:ascii="MyriadPro-BlackCond" w:hAnsi="MyriadPro-BlackCond"/>
                <w:b/>
                <w:bCs/>
                <w:color w:val="00A895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7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– Trình bày được những chứng cứ lịch sử, pháp lí về chủ quyền biển đảo Việt Nam.</w:t>
            </w:r>
          </w:p>
          <w:p w:rsidR="001D324C" w:rsidRPr="001D324C" w:rsidRDefault="001D324C" w:rsidP="00507677">
            <w:pPr>
              <w:pStyle w:val="TableParagraph"/>
              <w:spacing w:before="0"/>
              <w:ind w:left="0"/>
              <w:jc w:val="both"/>
              <w:rPr>
                <w:rFonts w:ascii="MinionPro-Regular" w:hAnsi="MinionPro-Regular"/>
                <w:color w:val="231F20"/>
                <w:sz w:val="26"/>
                <w:szCs w:val="26"/>
              </w:rPr>
            </w:pPr>
            <w:r w:rsidRPr="001D324C">
              <w:rPr>
                <w:rFonts w:ascii="MinionPro-It" w:hAnsi="MinionPro-It"/>
                <w:i/>
                <w:iCs/>
                <w:color w:val="231F20"/>
                <w:sz w:val="26"/>
                <w:szCs w:val="26"/>
              </w:rPr>
              <w:t xml:space="preserve">–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Nêu được vai trò chiến lược của biển đảo Việt Nam trong việc khẳng định và bảo</w:t>
            </w:r>
            <w:r w:rsidR="00507677">
              <w:rPr>
                <w:rFonts w:ascii="MinionPro-Regular" w:hAnsi="MinionPro-Regular"/>
                <w:color w:val="231F20"/>
                <w:sz w:val="26"/>
                <w:szCs w:val="26"/>
              </w:rPr>
              <w:t xml:space="preserve"> </w:t>
            </w:r>
            <w:r w:rsidRPr="001D324C">
              <w:rPr>
                <w:rFonts w:ascii="MinionPro-Regular" w:hAnsi="MinionPro-Regular"/>
                <w:color w:val="231F20"/>
                <w:sz w:val="26"/>
                <w:szCs w:val="26"/>
              </w:rPr>
              <w:t>vệ chủ quyền, các quyền và lợi ích hợp pháp của Việt Nam ở Biển Đông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4C" w:rsidRPr="001D324C" w:rsidRDefault="001D324C" w:rsidP="00740CB9">
            <w:pPr>
              <w:rPr>
                <w:lang w:val="en"/>
              </w:rPr>
            </w:pPr>
          </w:p>
        </w:tc>
      </w:tr>
    </w:tbl>
    <w:p w:rsidR="00740CB9" w:rsidRPr="001D324C" w:rsidRDefault="00740CB9" w:rsidP="00C95C53">
      <w:pPr>
        <w:rPr>
          <w:b/>
          <w:lang w:val="en"/>
        </w:rPr>
      </w:pPr>
    </w:p>
    <w:p w:rsidR="00740CB9" w:rsidRPr="001D324C" w:rsidRDefault="00740CB9" w:rsidP="00C95C53">
      <w:pPr>
        <w:rPr>
          <w:b/>
          <w:lang w:val="en"/>
        </w:rPr>
      </w:pPr>
    </w:p>
    <w:p w:rsidR="00C95C53" w:rsidRPr="001D324C" w:rsidRDefault="00C95C53" w:rsidP="000C24A2">
      <w:pPr>
        <w:rPr>
          <w:b/>
          <w:bCs/>
          <w:lang w:val="en"/>
        </w:rPr>
      </w:pPr>
      <w:r w:rsidRPr="001D324C">
        <w:rPr>
          <w:b/>
          <w:bCs/>
          <w:lang w:val="en"/>
        </w:rPr>
        <w:t>.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421"/>
        <w:gridCol w:w="9257"/>
      </w:tblGrid>
      <w:tr w:rsidR="00C95C53" w:rsidRPr="001D324C" w:rsidTr="000C24A2">
        <w:tc>
          <w:tcPr>
            <w:tcW w:w="5421" w:type="dxa"/>
            <w:shd w:val="clear" w:color="auto" w:fill="FFFFFF"/>
          </w:tcPr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1D324C">
              <w:rPr>
                <w:b/>
                <w:bCs/>
                <w:lang w:val="en"/>
              </w:rPr>
              <w:t>TỔ TR</w:t>
            </w:r>
            <w:r w:rsidRPr="001D324C">
              <w:rPr>
                <w:b/>
                <w:bCs/>
                <w:lang w:val="vi-VN"/>
              </w:rPr>
              <w:t>ƯỞNG</w:t>
            </w: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  <w:r w:rsidRPr="001D324C">
              <w:rPr>
                <w:i/>
                <w:iCs/>
                <w:lang w:val="en"/>
              </w:rPr>
              <w:t>(Ký và ghi rõ họ tên)</w:t>
            </w: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</w:p>
        </w:tc>
        <w:tc>
          <w:tcPr>
            <w:tcW w:w="9257" w:type="dxa"/>
            <w:shd w:val="clear" w:color="auto" w:fill="FFFFFF"/>
          </w:tcPr>
          <w:p w:rsidR="00C95C53" w:rsidRPr="001D324C" w:rsidRDefault="00633CF1" w:rsidP="00633CF1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  <w:r>
              <w:rPr>
                <w:i/>
                <w:iCs/>
                <w:lang w:val="en"/>
              </w:rPr>
              <w:t xml:space="preserve">                                             Kon Tum</w:t>
            </w:r>
            <w:r w:rsidR="00C95C53" w:rsidRPr="001D324C">
              <w:rPr>
                <w:i/>
                <w:iCs/>
                <w:lang w:val="en"/>
              </w:rPr>
              <w:t xml:space="preserve">, ngày  </w:t>
            </w:r>
            <w:r>
              <w:rPr>
                <w:i/>
                <w:iCs/>
                <w:lang w:val="en"/>
              </w:rPr>
              <w:t>30</w:t>
            </w:r>
            <w:r w:rsidR="00C95C53" w:rsidRPr="001D324C">
              <w:rPr>
                <w:i/>
                <w:iCs/>
                <w:lang w:val="en"/>
              </w:rPr>
              <w:t xml:space="preserve">  tháng</w:t>
            </w:r>
            <w:r>
              <w:rPr>
                <w:i/>
                <w:iCs/>
                <w:lang w:val="en"/>
              </w:rPr>
              <w:t xml:space="preserve"> 7</w:t>
            </w:r>
            <w:r w:rsidR="00C95C53" w:rsidRPr="001D324C">
              <w:rPr>
                <w:i/>
                <w:iCs/>
                <w:lang w:val="en"/>
              </w:rPr>
              <w:t xml:space="preserve"> năm 202</w:t>
            </w:r>
            <w:r w:rsidR="000C24A2">
              <w:rPr>
                <w:i/>
                <w:iCs/>
                <w:lang w:val="en"/>
              </w:rPr>
              <w:t>4</w:t>
            </w: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1D324C">
              <w:rPr>
                <w:b/>
                <w:bCs/>
                <w:lang w:val="en"/>
              </w:rPr>
              <w:t>HIỆU TR</w:t>
            </w:r>
            <w:r w:rsidRPr="001D324C">
              <w:rPr>
                <w:b/>
                <w:bCs/>
                <w:lang w:val="vi-VN"/>
              </w:rPr>
              <w:t>ƯỞNG</w:t>
            </w: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  <w:r w:rsidRPr="001D324C">
              <w:rPr>
                <w:i/>
                <w:iCs/>
                <w:lang w:val="en"/>
              </w:rPr>
              <w:t>(Ký và ghi rõ họ tên)</w:t>
            </w:r>
          </w:p>
          <w:p w:rsidR="00C95C53" w:rsidRPr="001D324C" w:rsidRDefault="00C95C53" w:rsidP="000C24A2">
            <w:pPr>
              <w:autoSpaceDE w:val="0"/>
              <w:autoSpaceDN w:val="0"/>
              <w:adjustRightInd w:val="0"/>
              <w:ind w:firstLine="2029"/>
              <w:jc w:val="center"/>
              <w:rPr>
                <w:lang w:val="en"/>
              </w:rPr>
            </w:pPr>
          </w:p>
        </w:tc>
      </w:tr>
    </w:tbl>
    <w:p w:rsidR="00C95C53" w:rsidRPr="001D324C" w:rsidRDefault="00C95C53" w:rsidP="00C95C53">
      <w:pPr>
        <w:rPr>
          <w:b/>
          <w:bCs/>
          <w:lang w:val="en"/>
        </w:rPr>
      </w:pPr>
    </w:p>
    <w:p w:rsidR="001B0C3F" w:rsidRPr="00507677" w:rsidRDefault="001B0C3F" w:rsidP="001B0C3F">
      <w:pPr>
        <w:autoSpaceDE w:val="0"/>
        <w:autoSpaceDN w:val="0"/>
        <w:adjustRightInd w:val="0"/>
        <w:jc w:val="center"/>
        <w:rPr>
          <w:b/>
          <w:bCs/>
          <w:i/>
          <w:color w:val="FF0000"/>
          <w:lang w:val="en"/>
        </w:rPr>
      </w:pPr>
      <w:r w:rsidRPr="00507677">
        <w:rPr>
          <w:b/>
          <w:bCs/>
          <w:i/>
          <w:color w:val="FF0000"/>
          <w:lang w:val="en"/>
        </w:rPr>
        <w:t>Ghi ch</w:t>
      </w:r>
      <w:r>
        <w:rPr>
          <w:b/>
          <w:bCs/>
          <w:i/>
          <w:color w:val="FF0000"/>
          <w:lang w:val="en"/>
        </w:rPr>
        <w:t xml:space="preserve">ú: Trong phụ lục này mình chia </w:t>
      </w:r>
      <w:r w:rsidRPr="00507677">
        <w:rPr>
          <w:b/>
          <w:bCs/>
          <w:i/>
          <w:color w:val="FF0000"/>
          <w:lang w:val="en"/>
        </w:rPr>
        <w:t>22</w:t>
      </w:r>
      <w:r>
        <w:rPr>
          <w:b/>
          <w:bCs/>
          <w:i/>
          <w:color w:val="FF0000"/>
          <w:lang w:val="en"/>
        </w:rPr>
        <w:t xml:space="preserve"> bài và 1 chủ đề thành 4</w:t>
      </w:r>
      <w:r w:rsidR="00633CF1">
        <w:rPr>
          <w:b/>
          <w:bCs/>
          <w:i/>
          <w:color w:val="FF0000"/>
          <w:lang w:val="en"/>
        </w:rPr>
        <w:t>8</w:t>
      </w:r>
      <w:r>
        <w:rPr>
          <w:b/>
          <w:bCs/>
          <w:i/>
          <w:color w:val="FF0000"/>
          <w:lang w:val="en"/>
        </w:rPr>
        <w:t xml:space="preserve"> tiết, </w:t>
      </w:r>
      <w:r w:rsidR="00633CF1" w:rsidRPr="004A667A">
        <w:rPr>
          <w:b/>
          <w:bCs/>
          <w:i/>
          <w:color w:val="FF0000"/>
          <w:u w:val="single"/>
          <w:lang w:val="en"/>
        </w:rPr>
        <w:t xml:space="preserve">4 </w:t>
      </w:r>
      <w:r w:rsidRPr="004A667A">
        <w:rPr>
          <w:b/>
          <w:bCs/>
          <w:i/>
          <w:color w:val="FF0000"/>
          <w:u w:val="single"/>
          <w:lang w:val="en"/>
        </w:rPr>
        <w:t>Tiết</w:t>
      </w:r>
      <w:r>
        <w:rPr>
          <w:b/>
          <w:bCs/>
          <w:i/>
          <w:color w:val="FF0000"/>
          <w:lang w:val="en"/>
        </w:rPr>
        <w:t xml:space="preserve"> còn lại dành cho kiểm tra.</w:t>
      </w:r>
    </w:p>
    <w:p w:rsidR="001B0C3F" w:rsidRPr="00507677" w:rsidRDefault="001B0C3F" w:rsidP="001B0C3F">
      <w:pPr>
        <w:autoSpaceDE w:val="0"/>
        <w:autoSpaceDN w:val="0"/>
        <w:adjustRightInd w:val="0"/>
        <w:jc w:val="center"/>
        <w:rPr>
          <w:b/>
          <w:bCs/>
          <w:i/>
          <w:color w:val="FF0000"/>
          <w:lang w:val="en"/>
        </w:rPr>
      </w:pPr>
      <w:r w:rsidRPr="00507677">
        <w:rPr>
          <w:b/>
          <w:bCs/>
          <w:i/>
          <w:color w:val="FF0000"/>
          <w:lang w:val="en"/>
        </w:rPr>
        <w:t>Tùy thuộc vào mỗi trường về thời điểm kiểm tra giữa HK và cuối HK để thầy cô điều chỉnh cho phù hợp)</w:t>
      </w:r>
    </w:p>
    <w:p w:rsidR="001B0C3F" w:rsidRDefault="001B0C3F" w:rsidP="001B0C3F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142"/>
        <w:rPr>
          <w:b/>
          <w:bCs/>
        </w:rPr>
      </w:pPr>
      <w:r w:rsidRPr="001D324C">
        <w:rPr>
          <w:b/>
          <w:bCs/>
        </w:rPr>
        <w:t xml:space="preserve">       </w:t>
      </w: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426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567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567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567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567"/>
        <w:rPr>
          <w:b/>
          <w:bCs/>
          <w:lang w:val="en"/>
        </w:rPr>
      </w:pPr>
    </w:p>
    <w:p w:rsidR="00C95C53" w:rsidRPr="001D324C" w:rsidRDefault="00C95C53" w:rsidP="00C95C53">
      <w:pPr>
        <w:autoSpaceDE w:val="0"/>
        <w:autoSpaceDN w:val="0"/>
        <w:adjustRightInd w:val="0"/>
        <w:ind w:firstLine="567"/>
        <w:rPr>
          <w:b/>
          <w:bCs/>
          <w:lang w:val="en"/>
        </w:rPr>
      </w:pPr>
    </w:p>
    <w:p w:rsidR="000D61E0" w:rsidRPr="001D324C" w:rsidRDefault="000D61E0" w:rsidP="00C95C53"/>
    <w:sectPr w:rsidR="000D61E0" w:rsidRPr="001D324C" w:rsidSect="00DB5AB6">
      <w:headerReference w:type="default" r:id="rId7"/>
      <w:footerReference w:type="default" r:id="rId8"/>
      <w:pgSz w:w="16840" w:h="11907" w:orient="landscape" w:code="9"/>
      <w:pgMar w:top="510" w:right="562" w:bottom="567" w:left="562" w:header="284" w:footer="0" w:gutter="0"/>
      <w:paperSrc w:firs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02" w:rsidRDefault="00406C02" w:rsidP="00B713B5">
      <w:r>
        <w:separator/>
      </w:r>
    </w:p>
  </w:endnote>
  <w:endnote w:type="continuationSeparator" w:id="0">
    <w:p w:rsidR="00406C02" w:rsidRDefault="00406C02" w:rsidP="00B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SemiboldSemiCn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yriadPro-BlackCond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B6" w:rsidRPr="00DB5AB6" w:rsidRDefault="00DB5AB6" w:rsidP="00DB5AB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DB5A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 w:rsidRPr="00DB5A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DB5A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DB5AB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B5AB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B5AB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B5AB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B5AB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B5AB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B5AB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B5AB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B5AB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02" w:rsidRDefault="00406C02" w:rsidP="00B713B5">
      <w:r>
        <w:separator/>
      </w:r>
    </w:p>
  </w:footnote>
  <w:footnote w:type="continuationSeparator" w:id="0">
    <w:p w:rsidR="00406C02" w:rsidRDefault="00406C02" w:rsidP="00B7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B6" w:rsidRPr="00DB5AB6" w:rsidRDefault="00DB5AB6" w:rsidP="00DB5AB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DB5AB6">
      <w:rPr>
        <w:rFonts w:eastAsia="Calibri"/>
        <w:b/>
        <w:color w:val="00B0F0"/>
        <w:sz w:val="24"/>
        <w:szCs w:val="24"/>
        <w:lang w:val="nl-NL"/>
      </w:rPr>
      <w:t/>
    </w:r>
    <w:r w:rsidRPr="00DB5AB6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53"/>
    <w:rsid w:val="000C24A2"/>
    <w:rsid w:val="000D61E0"/>
    <w:rsid w:val="00101508"/>
    <w:rsid w:val="001B0C3F"/>
    <w:rsid w:val="001C127A"/>
    <w:rsid w:val="001D324C"/>
    <w:rsid w:val="00215617"/>
    <w:rsid w:val="00395FD0"/>
    <w:rsid w:val="00406C02"/>
    <w:rsid w:val="004A667A"/>
    <w:rsid w:val="00507677"/>
    <w:rsid w:val="00633CF1"/>
    <w:rsid w:val="00740CB9"/>
    <w:rsid w:val="00825904"/>
    <w:rsid w:val="00840444"/>
    <w:rsid w:val="00842727"/>
    <w:rsid w:val="008432A7"/>
    <w:rsid w:val="00851576"/>
    <w:rsid w:val="00B713B5"/>
    <w:rsid w:val="00B74853"/>
    <w:rsid w:val="00BE1F6E"/>
    <w:rsid w:val="00C95C53"/>
    <w:rsid w:val="00DB5AB6"/>
    <w:rsid w:val="00EC4E86"/>
    <w:rsid w:val="00F27817"/>
    <w:rsid w:val="00FC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53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C95C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95C53"/>
  </w:style>
  <w:style w:type="paragraph" w:customStyle="1" w:styleId="TableParagraph">
    <w:name w:val="Table Paragraph"/>
    <w:basedOn w:val="Normal"/>
    <w:rsid w:val="00C95C53"/>
    <w:pPr>
      <w:widowControl w:val="0"/>
      <w:autoSpaceDE w:val="0"/>
      <w:autoSpaceDN w:val="0"/>
      <w:spacing w:before="60"/>
      <w:ind w:left="107"/>
    </w:pPr>
    <w:rPr>
      <w:sz w:val="22"/>
      <w:szCs w:val="22"/>
    </w:rPr>
  </w:style>
  <w:style w:type="character" w:customStyle="1" w:styleId="4-BangChar">
    <w:name w:val="4-Bang Char"/>
    <w:link w:val="4-Bang"/>
    <w:locked/>
    <w:rsid w:val="00C95C53"/>
    <w:rPr>
      <w:rFonts w:ascii="Calibri" w:eastAsia="Calibri" w:hAnsi="Calibri" w:cs="Calibri"/>
    </w:rPr>
  </w:style>
  <w:style w:type="paragraph" w:customStyle="1" w:styleId="4-Bang">
    <w:name w:val="4-Bang"/>
    <w:basedOn w:val="Normal"/>
    <w:link w:val="4-BangChar"/>
    <w:rsid w:val="00C95C53"/>
    <w:pPr>
      <w:widowControl w:val="0"/>
      <w:spacing w:before="40" w:after="40" w:line="276" w:lineRule="auto"/>
      <w:jc w:val="both"/>
    </w:pPr>
    <w:rPr>
      <w:rFonts w:ascii="Calibri" w:eastAsia="Calibri" w:hAnsi="Calibri" w:cs="Calibri"/>
    </w:rPr>
  </w:style>
  <w:style w:type="character" w:customStyle="1" w:styleId="fontstyle01">
    <w:name w:val="fontstyle01"/>
    <w:basedOn w:val="DefaultParagraphFont"/>
    <w:rsid w:val="00C95C53"/>
    <w:rPr>
      <w:rFonts w:ascii="MyriadPro-SemiboldSemiCn" w:hAnsi="MyriadPro-SemiboldSemiCn" w:hint="default"/>
      <w:b/>
      <w:bCs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C95C53"/>
    <w:rPr>
      <w:rFonts w:ascii="MinionPro-Regular" w:hAnsi="MinionPro-Regular" w:hint="default"/>
      <w:b w:val="0"/>
      <w:bCs w:val="0"/>
      <w:i w:val="0"/>
      <w:iCs w:val="0"/>
      <w:color w:val="231F20"/>
      <w:sz w:val="26"/>
      <w:szCs w:val="26"/>
    </w:rPr>
  </w:style>
  <w:style w:type="paragraph" w:styleId="Header">
    <w:name w:val="header"/>
    <w:basedOn w:val="Normal"/>
    <w:link w:val="HeaderChar"/>
    <w:unhideWhenUsed/>
    <w:rsid w:val="00B71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3B5"/>
  </w:style>
  <w:style w:type="paragraph" w:styleId="Footer">
    <w:name w:val="footer"/>
    <w:basedOn w:val="Normal"/>
    <w:link w:val="FooterChar"/>
    <w:unhideWhenUsed/>
    <w:rsid w:val="00B71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1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53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C95C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95C53"/>
  </w:style>
  <w:style w:type="paragraph" w:customStyle="1" w:styleId="TableParagraph">
    <w:name w:val="Table Paragraph"/>
    <w:basedOn w:val="Normal"/>
    <w:rsid w:val="00C95C53"/>
    <w:pPr>
      <w:widowControl w:val="0"/>
      <w:autoSpaceDE w:val="0"/>
      <w:autoSpaceDN w:val="0"/>
      <w:spacing w:before="60"/>
      <w:ind w:left="107"/>
    </w:pPr>
    <w:rPr>
      <w:sz w:val="22"/>
      <w:szCs w:val="22"/>
    </w:rPr>
  </w:style>
  <w:style w:type="character" w:customStyle="1" w:styleId="4-BangChar">
    <w:name w:val="4-Bang Char"/>
    <w:link w:val="4-Bang"/>
    <w:locked/>
    <w:rsid w:val="00C95C53"/>
    <w:rPr>
      <w:rFonts w:ascii="Calibri" w:eastAsia="Calibri" w:hAnsi="Calibri" w:cs="Calibri"/>
    </w:rPr>
  </w:style>
  <w:style w:type="paragraph" w:customStyle="1" w:styleId="4-Bang">
    <w:name w:val="4-Bang"/>
    <w:basedOn w:val="Normal"/>
    <w:link w:val="4-BangChar"/>
    <w:rsid w:val="00C95C53"/>
    <w:pPr>
      <w:widowControl w:val="0"/>
      <w:spacing w:before="40" w:after="40" w:line="276" w:lineRule="auto"/>
      <w:jc w:val="both"/>
    </w:pPr>
    <w:rPr>
      <w:rFonts w:ascii="Calibri" w:eastAsia="Calibri" w:hAnsi="Calibri" w:cs="Calibri"/>
    </w:rPr>
  </w:style>
  <w:style w:type="character" w:customStyle="1" w:styleId="fontstyle01">
    <w:name w:val="fontstyle01"/>
    <w:basedOn w:val="DefaultParagraphFont"/>
    <w:rsid w:val="00C95C53"/>
    <w:rPr>
      <w:rFonts w:ascii="MyriadPro-SemiboldSemiCn" w:hAnsi="MyriadPro-SemiboldSemiCn" w:hint="default"/>
      <w:b/>
      <w:bCs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C95C53"/>
    <w:rPr>
      <w:rFonts w:ascii="MinionPro-Regular" w:hAnsi="MinionPro-Regular" w:hint="default"/>
      <w:b w:val="0"/>
      <w:bCs w:val="0"/>
      <w:i w:val="0"/>
      <w:iCs w:val="0"/>
      <w:color w:val="231F20"/>
      <w:sz w:val="26"/>
      <w:szCs w:val="26"/>
    </w:rPr>
  </w:style>
  <w:style w:type="paragraph" w:styleId="Header">
    <w:name w:val="header"/>
    <w:basedOn w:val="Normal"/>
    <w:link w:val="HeaderChar"/>
    <w:unhideWhenUsed/>
    <w:rsid w:val="00B71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3B5"/>
  </w:style>
  <w:style w:type="paragraph" w:styleId="Footer">
    <w:name w:val="footer"/>
    <w:basedOn w:val="Normal"/>
    <w:link w:val="FooterChar"/>
    <w:unhideWhenUsed/>
    <w:rsid w:val="00B71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7713</Characters>
  <Application>Microsoft Office Word</Application>
  <DocSecurity>0</DocSecurity>
  <Lines>64</Lines>
  <Paragraphs>18</Paragraphs>
  <ScaleCrop>false</ScaleCrop>
  <Company>thuvienhoclieu.com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2024-07-30T08:57:00Z</dcterms:created>
  <dc:creator>admin</dc:creator>
  <dc:description>Phụ lục 1  Lịch sử 9 Kết nối tri thức 2024-2025 được soạn dưới dạng file word và PDF gồm 5 trang. Các bạn xem và tải về ở dưới.</dc:description>
  <dcterms:modified xsi:type="dcterms:W3CDTF">2024-07-30T08:58:00Z</dcterms:modified>
  <cp:revision>1</cp:revision>
  <dc:title>Phụ Lục 1 Lịch Sử 9 Kết Nối Tri Thức 2024-2025</dc:title>
</cp:coreProperties>
</file>