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59BD" w:rsidRDefault="001F59BD" w:rsidP="00DB6E89">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 xml:space="preserve">MÔN </w:t>
      </w:r>
      <w:r w:rsidR="00DC122B">
        <w:rPr>
          <w:rFonts w:eastAsia="Times New Roman"/>
          <w:b/>
          <w:color w:val="00B0F0"/>
          <w:szCs w:val="24"/>
        </w:rPr>
        <w:t>ĐỊA LÝ</w:t>
      </w:r>
      <w:r w:rsidRPr="007A72C4">
        <w:rPr>
          <w:rFonts w:eastAsia="Times New Roman"/>
          <w:b/>
          <w:color w:val="00B0F0"/>
          <w:szCs w:val="24"/>
        </w:rPr>
        <w:t xml:space="preserve"> </w:t>
      </w:r>
      <w:r w:rsidR="00DB6E89">
        <w:rPr>
          <w:rFonts w:eastAsia="Times New Roman"/>
          <w:b/>
          <w:color w:val="00B0F0"/>
          <w:szCs w:val="24"/>
        </w:rPr>
        <w:t xml:space="preserve">10 </w:t>
      </w:r>
      <w:r w:rsidRPr="007A72C4">
        <w:rPr>
          <w:rFonts w:eastAsia="Times New Roman"/>
          <w:b/>
          <w:color w:val="00B0F0"/>
          <w:szCs w:val="24"/>
        </w:rPr>
        <w:t xml:space="preserve">BÀI </w:t>
      </w:r>
      <w:r w:rsidR="00DB6E89">
        <w:rPr>
          <w:rFonts w:eastAsia="Times New Roman"/>
          <w:b/>
          <w:color w:val="00B0F0"/>
          <w:szCs w:val="24"/>
        </w:rPr>
        <w:t>30</w:t>
      </w:r>
      <w:r w:rsidRPr="007A72C4">
        <w:rPr>
          <w:rFonts w:eastAsia="Times New Roman"/>
          <w:b/>
          <w:color w:val="00B0F0"/>
          <w:szCs w:val="24"/>
        </w:rPr>
        <w:t>:</w:t>
      </w:r>
    </w:p>
    <w:p w:rsidR="002115D1" w:rsidRPr="00501411" w:rsidRDefault="00DB6E89" w:rsidP="00DB6E89">
      <w:pPr>
        <w:spacing w:line="360" w:lineRule="auto"/>
        <w:jc w:val="center"/>
        <w:rPr>
          <w:rFonts w:eastAsia="Times New Roman"/>
          <w:b/>
          <w:color w:val="FF0000"/>
          <w:szCs w:val="24"/>
        </w:rPr>
      </w:pPr>
      <w:r w:rsidRPr="00501411">
        <w:rPr>
          <w:rFonts w:eastAsia="Times New Roman"/>
          <w:b/>
          <w:color w:val="FF0000"/>
          <w:szCs w:val="24"/>
        </w:rPr>
        <w:t>THỰC HÀNH VẼ VÀ PHÂN TÍCH BIỂU ĐỒ VỀ SẢN LƯỢNG LƯƠNG THỰC, DÂN SỐ CỦA THẾ GIỚI VÀ MỘT SỐ QUỐC GIA</w:t>
      </w:r>
    </w:p>
    <w:tbl>
      <w:tblPr>
        <w:tblW w:w="10620" w:type="dxa"/>
        <w:tblCellMar>
          <w:left w:w="0" w:type="dxa"/>
          <w:right w:w="0" w:type="dxa"/>
        </w:tblCellMar>
        <w:tblLook w:val="04A0" w:firstRow="1" w:lastRow="0" w:firstColumn="1" w:lastColumn="0" w:noHBand="0" w:noVBand="1"/>
      </w:tblPr>
      <w:tblGrid>
        <w:gridCol w:w="2929"/>
        <w:gridCol w:w="4966"/>
        <w:gridCol w:w="2725"/>
      </w:tblGrid>
      <w:tr w:rsidR="00501411" w:rsidRPr="00501411" w:rsidTr="009D292B">
        <w:tc>
          <w:tcPr>
            <w:tcW w:w="6255" w:type="dxa"/>
            <w:gridSpan w:val="3"/>
            <w:tcBorders>
              <w:bottom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jc w:val="both"/>
              <w:rPr>
                <w:lang w:eastAsia="en-US"/>
              </w:rPr>
            </w:pPr>
            <w:r w:rsidRPr="00501411">
              <w:t>Cho bảng số liệu:</w:t>
            </w:r>
          </w:p>
          <w:p w:rsidR="00501411" w:rsidRPr="00501411" w:rsidRDefault="00501411" w:rsidP="009D292B">
            <w:pPr>
              <w:pStyle w:val="NormalWeb"/>
              <w:spacing w:before="0" w:beforeAutospacing="0" w:after="0" w:afterAutospacing="0"/>
              <w:ind w:firstLine="283"/>
              <w:jc w:val="both"/>
            </w:pPr>
            <w:r w:rsidRPr="00501411">
              <w:rPr>
                <w:rStyle w:val="Strong"/>
                <w:rFonts w:ascii="Times New Roman" w:hAnsi="Times New Roman" w:cs="Times New Roman"/>
                <w:bCs w:val="0"/>
              </w:rPr>
              <w:t>SẢN LƯỢNG LƯƠNG THỰC VÀ DÂN SỐ CỦA MỘT Sổ NƯỚC TRÊN THẾ GIỚI02</w:t>
            </w:r>
          </w:p>
        </w:tc>
      </w:tr>
      <w:tr w:rsidR="00501411" w:rsidRPr="00501411" w:rsidTr="009D292B">
        <w:tc>
          <w:tcPr>
            <w:tcW w:w="17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Nước</w:t>
            </w:r>
          </w:p>
        </w:tc>
        <w:tc>
          <w:tcPr>
            <w:tcW w:w="2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Sản lượng lương thực (triệu tấn)</w:t>
            </w:r>
          </w:p>
        </w:tc>
        <w:tc>
          <w:tcPr>
            <w:tcW w:w="16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Dân sô (triệu người)</w:t>
            </w:r>
          </w:p>
        </w:tc>
      </w:tr>
      <w:tr w:rsidR="00501411" w:rsidRPr="00501411" w:rsidTr="009D292B">
        <w:tc>
          <w:tcPr>
            <w:tcW w:w="17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Trung Quốc</w:t>
            </w:r>
          </w:p>
        </w:tc>
        <w:tc>
          <w:tcPr>
            <w:tcW w:w="2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401,8</w:t>
            </w:r>
          </w:p>
        </w:tc>
        <w:tc>
          <w:tcPr>
            <w:tcW w:w="16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1.287,6</w:t>
            </w:r>
          </w:p>
        </w:tc>
      </w:tr>
      <w:tr w:rsidR="00501411" w:rsidRPr="00501411" w:rsidTr="009D292B">
        <w:tc>
          <w:tcPr>
            <w:tcW w:w="17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Hoa Kì</w:t>
            </w:r>
          </w:p>
        </w:tc>
        <w:tc>
          <w:tcPr>
            <w:tcW w:w="2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299,1</w:t>
            </w:r>
          </w:p>
        </w:tc>
        <w:tc>
          <w:tcPr>
            <w:tcW w:w="16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287,4</w:t>
            </w:r>
          </w:p>
        </w:tc>
      </w:tr>
      <w:tr w:rsidR="00501411" w:rsidRPr="00501411" w:rsidTr="009D292B">
        <w:tc>
          <w:tcPr>
            <w:tcW w:w="17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Án Độ</w:t>
            </w:r>
          </w:p>
        </w:tc>
        <w:tc>
          <w:tcPr>
            <w:tcW w:w="2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222,8</w:t>
            </w:r>
          </w:p>
        </w:tc>
        <w:tc>
          <w:tcPr>
            <w:tcW w:w="16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1.049,5</w:t>
            </w:r>
          </w:p>
        </w:tc>
      </w:tr>
      <w:tr w:rsidR="00501411" w:rsidRPr="00501411" w:rsidTr="009D292B">
        <w:tc>
          <w:tcPr>
            <w:tcW w:w="17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Pháp</w:t>
            </w:r>
          </w:p>
        </w:tc>
        <w:tc>
          <w:tcPr>
            <w:tcW w:w="2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69,1</w:t>
            </w:r>
          </w:p>
        </w:tc>
        <w:tc>
          <w:tcPr>
            <w:tcW w:w="16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59,5</w:t>
            </w:r>
          </w:p>
        </w:tc>
      </w:tr>
      <w:tr w:rsidR="00501411" w:rsidRPr="00501411" w:rsidTr="009D292B">
        <w:tc>
          <w:tcPr>
            <w:tcW w:w="17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In-đô-nê-xi-a</w:t>
            </w:r>
          </w:p>
        </w:tc>
        <w:tc>
          <w:tcPr>
            <w:tcW w:w="2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57,9</w:t>
            </w:r>
          </w:p>
        </w:tc>
        <w:tc>
          <w:tcPr>
            <w:tcW w:w="16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217,0</w:t>
            </w:r>
          </w:p>
        </w:tc>
      </w:tr>
      <w:tr w:rsidR="00501411" w:rsidRPr="00501411" w:rsidTr="009D292B">
        <w:tc>
          <w:tcPr>
            <w:tcW w:w="17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Việt Nam</w:t>
            </w:r>
          </w:p>
        </w:tc>
        <w:tc>
          <w:tcPr>
            <w:tcW w:w="2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36,7</w:t>
            </w:r>
          </w:p>
        </w:tc>
        <w:tc>
          <w:tcPr>
            <w:tcW w:w="16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79,7</w:t>
            </w:r>
          </w:p>
        </w:tc>
      </w:tr>
      <w:tr w:rsidR="00501411" w:rsidRPr="00501411" w:rsidTr="009D292B">
        <w:tc>
          <w:tcPr>
            <w:tcW w:w="17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Toàn thế giới</w:t>
            </w:r>
          </w:p>
        </w:tc>
        <w:tc>
          <w:tcPr>
            <w:tcW w:w="292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2.032,0</w:t>
            </w:r>
          </w:p>
        </w:tc>
        <w:tc>
          <w:tcPr>
            <w:tcW w:w="160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ind w:firstLine="283"/>
              <w:jc w:val="both"/>
            </w:pPr>
            <w:r w:rsidRPr="00501411">
              <w:t>6.215,0</w:t>
            </w:r>
          </w:p>
        </w:tc>
      </w:tr>
    </w:tbl>
    <w:p w:rsidR="00501411" w:rsidRPr="00501411" w:rsidRDefault="00501411" w:rsidP="00501411">
      <w:pPr>
        <w:spacing w:before="60"/>
        <w:jc w:val="both"/>
      </w:pPr>
      <w:r w:rsidRPr="00501411">
        <w:rPr>
          <w:b/>
          <w:color w:val="0000FF"/>
        </w:rPr>
        <w:t>Câu 1:</w:t>
      </w:r>
      <w:r w:rsidRPr="00501411">
        <w:t xml:space="preserve">  Căn cứ vào bảng số liệu trên, biểu đồ nào sau đây thể hiện được sản lượng lương thực và dân số các nước thích hợp nhất</w:t>
      </w:r>
    </w:p>
    <w:p w:rsidR="00501411" w:rsidRPr="00501411" w:rsidRDefault="00501411" w:rsidP="00501411">
      <w:pPr>
        <w:tabs>
          <w:tab w:val="left" w:pos="2708"/>
          <w:tab w:val="left" w:pos="5138"/>
          <w:tab w:val="left" w:pos="7569"/>
        </w:tabs>
        <w:ind w:firstLine="283"/>
      </w:pPr>
      <w:r w:rsidRPr="00501411">
        <w:rPr>
          <w:b/>
          <w:color w:val="3366FF"/>
        </w:rPr>
        <w:t xml:space="preserve">A. </w:t>
      </w:r>
      <w:r w:rsidRPr="00501411">
        <w:t>Cột</w:t>
      </w:r>
      <w:r w:rsidRPr="00501411">
        <w:tab/>
      </w:r>
      <w:r w:rsidRPr="00501411">
        <w:rPr>
          <w:b/>
          <w:color w:val="3366FF"/>
        </w:rPr>
        <w:t xml:space="preserve">B. </w:t>
      </w:r>
      <w:r w:rsidRPr="00501411">
        <w:t>Tròn</w:t>
      </w:r>
      <w:r w:rsidRPr="00501411">
        <w:tab/>
      </w:r>
      <w:r w:rsidRPr="00501411">
        <w:rPr>
          <w:b/>
          <w:color w:val="3366FF"/>
        </w:rPr>
        <w:t xml:space="preserve">C. </w:t>
      </w:r>
      <w:r w:rsidRPr="00501411">
        <w:t>Đường.</w:t>
      </w:r>
      <w:r w:rsidRPr="00501411">
        <w:tab/>
      </w:r>
      <w:r w:rsidRPr="00501411">
        <w:rPr>
          <w:b/>
          <w:color w:val="3366FF"/>
        </w:rPr>
        <w:t xml:space="preserve">D. </w:t>
      </w:r>
      <w:r w:rsidRPr="00501411">
        <w:t>Miền</w:t>
      </w:r>
    </w:p>
    <w:p w:rsidR="00501411" w:rsidRPr="00501411" w:rsidRDefault="00501411" w:rsidP="00501411">
      <w:pPr>
        <w:spacing w:before="60"/>
        <w:jc w:val="both"/>
      </w:pPr>
      <w:r w:rsidRPr="00501411">
        <w:rPr>
          <w:b/>
          <w:color w:val="0000FF"/>
        </w:rPr>
        <w:t>Câu 2:</w:t>
      </w:r>
      <w:r w:rsidRPr="00501411">
        <w:t xml:space="preserve">  Căn cứ bảng số liệu trên, cho biết nước nào có bình quân lương thực đầu người cao nhất thế giới</w:t>
      </w:r>
    </w:p>
    <w:p w:rsidR="00501411" w:rsidRPr="00501411" w:rsidRDefault="00501411" w:rsidP="00501411">
      <w:pPr>
        <w:tabs>
          <w:tab w:val="left" w:pos="2708"/>
          <w:tab w:val="left" w:pos="5138"/>
          <w:tab w:val="left" w:pos="7569"/>
        </w:tabs>
        <w:ind w:firstLine="283"/>
      </w:pPr>
      <w:r w:rsidRPr="00501411">
        <w:rPr>
          <w:b/>
          <w:color w:val="3366FF"/>
        </w:rPr>
        <w:t xml:space="preserve">A. </w:t>
      </w:r>
      <w:r w:rsidRPr="00501411">
        <w:t>Pháp.</w:t>
      </w:r>
      <w:r w:rsidRPr="00501411">
        <w:tab/>
      </w:r>
      <w:r w:rsidRPr="00501411">
        <w:rPr>
          <w:b/>
          <w:color w:val="3366FF"/>
        </w:rPr>
        <w:t xml:space="preserve">B. </w:t>
      </w:r>
      <w:r w:rsidRPr="00501411">
        <w:t>Trung Quốc.</w:t>
      </w:r>
      <w:r w:rsidRPr="00501411">
        <w:tab/>
      </w:r>
      <w:r w:rsidRPr="00501411">
        <w:rPr>
          <w:b/>
          <w:color w:val="3366FF"/>
        </w:rPr>
        <w:t xml:space="preserve">C. </w:t>
      </w:r>
      <w:r w:rsidRPr="00501411">
        <w:t>Hoa Kì.</w:t>
      </w:r>
      <w:r w:rsidRPr="00501411">
        <w:tab/>
      </w:r>
      <w:r w:rsidRPr="00501411">
        <w:rPr>
          <w:b/>
          <w:color w:val="3366FF"/>
        </w:rPr>
        <w:t xml:space="preserve">D. </w:t>
      </w:r>
      <w:r w:rsidRPr="00501411">
        <w:t>Ẩn Độ.</w:t>
      </w:r>
    </w:p>
    <w:p w:rsidR="00501411" w:rsidRPr="00501411" w:rsidRDefault="00501411" w:rsidP="00501411">
      <w:pPr>
        <w:spacing w:before="60"/>
        <w:jc w:val="both"/>
      </w:pPr>
      <w:r w:rsidRPr="00501411">
        <w:rPr>
          <w:b/>
          <w:color w:val="0000FF"/>
        </w:rPr>
        <w:t>Câu 3:</w:t>
      </w:r>
      <w:r w:rsidRPr="00501411">
        <w:t xml:space="preserve">  Căn cứ bảng số liệu trên, cho biết nước nào có bình quân lương thực đầu người thấp nhất thế giới</w:t>
      </w:r>
    </w:p>
    <w:p w:rsidR="00501411" w:rsidRPr="00501411" w:rsidRDefault="00501411" w:rsidP="00501411">
      <w:pPr>
        <w:tabs>
          <w:tab w:val="left" w:pos="5136"/>
        </w:tabs>
        <w:ind w:firstLine="283"/>
      </w:pPr>
      <w:r w:rsidRPr="00501411">
        <w:rPr>
          <w:b/>
          <w:color w:val="3366FF"/>
        </w:rPr>
        <w:t xml:space="preserve">A. </w:t>
      </w:r>
      <w:r w:rsidRPr="00501411">
        <w:t>In-đô-nê-xi-a.</w:t>
      </w:r>
      <w:r>
        <w:t xml:space="preserve">       </w:t>
      </w:r>
      <w:r w:rsidRPr="00501411">
        <w:rPr>
          <w:b/>
          <w:color w:val="3366FF"/>
        </w:rPr>
        <w:t xml:space="preserve">B. </w:t>
      </w:r>
      <w:r w:rsidRPr="00501411">
        <w:t>Ấn Độ.</w:t>
      </w:r>
      <w:r>
        <w:t xml:space="preserve">            </w:t>
      </w:r>
      <w:r w:rsidRPr="00501411">
        <w:rPr>
          <w:b/>
          <w:color w:val="3366FF"/>
        </w:rPr>
        <w:t xml:space="preserve">C. </w:t>
      </w:r>
      <w:r w:rsidRPr="00501411">
        <w:t>Trung Quốc.</w:t>
      </w:r>
      <w:r w:rsidRPr="00501411">
        <w:tab/>
        <w:t xml:space="preserve">      </w:t>
      </w:r>
      <w:r>
        <w:t xml:space="preserve"> </w:t>
      </w:r>
      <w:r w:rsidRPr="00501411">
        <w:rPr>
          <w:b/>
          <w:color w:val="3366FF"/>
        </w:rPr>
        <w:t xml:space="preserve">D. </w:t>
      </w:r>
      <w:r w:rsidRPr="00501411">
        <w:t>Việt Nam.</w:t>
      </w:r>
    </w:p>
    <w:p w:rsidR="00501411" w:rsidRPr="00501411" w:rsidRDefault="00501411" w:rsidP="00501411">
      <w:pPr>
        <w:spacing w:before="60"/>
        <w:jc w:val="both"/>
      </w:pPr>
      <w:r w:rsidRPr="00501411">
        <w:rPr>
          <w:b/>
          <w:color w:val="0000FF"/>
        </w:rPr>
        <w:t>Câu 4:</w:t>
      </w:r>
      <w:r w:rsidRPr="00501411">
        <w:t xml:space="preserve">  Căn cứ vào bảng sô liệu trên, những nước có bình quân lương thực đầu người cao nhât, gâp 3,5 lân bình quân lương thực đầu người của toàn thế giới là</w:t>
      </w:r>
    </w:p>
    <w:p w:rsidR="00501411" w:rsidRPr="00501411" w:rsidRDefault="00501411" w:rsidP="00501411">
      <w:pPr>
        <w:ind w:firstLine="283"/>
      </w:pPr>
      <w:r w:rsidRPr="00501411">
        <w:rPr>
          <w:b/>
          <w:color w:val="3366FF"/>
        </w:rPr>
        <w:t xml:space="preserve">A. </w:t>
      </w:r>
      <w:r w:rsidRPr="00501411">
        <w:t xml:space="preserve">Hoa Kì và Pháp.                         </w:t>
      </w:r>
      <w:r w:rsidRPr="00501411">
        <w:rPr>
          <w:b/>
          <w:color w:val="3366FF"/>
        </w:rPr>
        <w:t xml:space="preserve">B. </w:t>
      </w:r>
      <w:r w:rsidRPr="00501411">
        <w:t>Pháp và Ấn Độ.</w:t>
      </w:r>
    </w:p>
    <w:p w:rsidR="00501411" w:rsidRDefault="00501411" w:rsidP="00501411">
      <w:pPr>
        <w:ind w:firstLine="283"/>
      </w:pPr>
      <w:r w:rsidRPr="00501411">
        <w:rPr>
          <w:b/>
          <w:color w:val="3366FF"/>
        </w:rPr>
        <w:t xml:space="preserve">C. </w:t>
      </w:r>
      <w:r w:rsidRPr="00501411">
        <w:t>Ấn Độ và Trung Quốc.</w:t>
      </w:r>
      <w:r>
        <w:t xml:space="preserve">                    </w:t>
      </w:r>
      <w:r w:rsidRPr="00501411">
        <w:rPr>
          <w:b/>
          <w:color w:val="3366FF"/>
        </w:rPr>
        <w:t xml:space="preserve">D. </w:t>
      </w:r>
      <w:r w:rsidRPr="00501411">
        <w:t>Trung Quốc và Hoa Kì</w:t>
      </w:r>
    </w:p>
    <w:p w:rsidR="00501411" w:rsidRDefault="00501411" w:rsidP="00501411">
      <w:r w:rsidRPr="00501411">
        <w:t>Cho bảng số liệu</w:t>
      </w:r>
      <w:bookmarkStart w:id="0" w:name="_GoBack"/>
      <w:bookmarkEnd w:id="0"/>
    </w:p>
    <w:p w:rsidR="00501411" w:rsidRPr="00501411" w:rsidRDefault="00501411" w:rsidP="00501411">
      <w:pPr>
        <w:jc w:val="center"/>
      </w:pPr>
      <w:r w:rsidRPr="00501411">
        <w:rPr>
          <w:rStyle w:val="Strong"/>
          <w:rFonts w:ascii="Times New Roman" w:hAnsi="Times New Roman" w:cs="Times New Roman"/>
          <w:color w:val="000000"/>
        </w:rPr>
        <w:t>SẢN LƯỢNG LƯƠNG THỰC VÀ SỐ DÂN CỦA MỘT SỐ NƯỚC TRÊN THẾ GIỚI NĂM 2014</w:t>
      </w:r>
    </w:p>
    <w:tbl>
      <w:tblPr>
        <w:tblW w:w="97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50"/>
        <w:gridCol w:w="4597"/>
        <w:gridCol w:w="2988"/>
      </w:tblGrid>
      <w:tr w:rsidR="00501411" w:rsidRPr="00501411"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Nước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Sản lượng lương thực (triệu tấn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Số dân (triệu người )</w:t>
            </w:r>
          </w:p>
        </w:tc>
      </w:tr>
      <w:tr w:rsidR="00501411" w:rsidRPr="00501411"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Trung Quốc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557,4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1364,3</w:t>
            </w:r>
          </w:p>
        </w:tc>
      </w:tr>
      <w:tr w:rsidR="00501411" w:rsidRPr="00501411"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Hoa Kì</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442,9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318,9</w:t>
            </w:r>
          </w:p>
        </w:tc>
      </w:tr>
      <w:tr w:rsidR="00501411" w:rsidRPr="00501411"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Ấn Độ</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294,0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1295,3</w:t>
            </w:r>
          </w:p>
        </w:tc>
      </w:tr>
      <w:tr w:rsidR="00501411" w:rsidRPr="00501411"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Pháp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56,2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66,5</w:t>
            </w:r>
          </w:p>
        </w:tc>
      </w:tr>
      <w:tr w:rsidR="00501411" w:rsidRPr="00501411"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In-đô-nê-xi - 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89,9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254,5</w:t>
            </w:r>
          </w:p>
        </w:tc>
      </w:tr>
      <w:tr w:rsidR="00501411" w:rsidRPr="00501411"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Việt Nam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50,2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90,7</w:t>
            </w:r>
          </w:p>
        </w:tc>
      </w:tr>
      <w:tr w:rsidR="00501411" w:rsidRPr="00501411" w:rsidTr="009D292B">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Thế giới</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2817,3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01411" w:rsidRPr="00501411" w:rsidRDefault="00501411" w:rsidP="009D292B">
            <w:pPr>
              <w:pStyle w:val="NormalWeb"/>
              <w:spacing w:before="0" w:beforeAutospacing="0" w:after="0" w:afterAutospacing="0"/>
              <w:rPr>
                <w:color w:val="000000"/>
              </w:rPr>
            </w:pPr>
            <w:r w:rsidRPr="00501411">
              <w:rPr>
                <w:color w:val="000000"/>
              </w:rPr>
              <w:t>7625,8</w:t>
            </w:r>
          </w:p>
        </w:tc>
      </w:tr>
    </w:tbl>
    <w:p w:rsidR="00501411" w:rsidRPr="00501411" w:rsidRDefault="00501411" w:rsidP="00501411">
      <w:pPr>
        <w:ind w:firstLine="283"/>
      </w:pPr>
    </w:p>
    <w:p w:rsidR="00501411" w:rsidRPr="00501411" w:rsidRDefault="00501411" w:rsidP="00501411">
      <w:pPr>
        <w:spacing w:before="60"/>
        <w:jc w:val="both"/>
      </w:pPr>
      <w:r w:rsidRPr="00501411">
        <w:rPr>
          <w:b/>
          <w:color w:val="0000FF"/>
        </w:rPr>
        <w:lastRenderedPageBreak/>
        <w:t>Câu 5:</w:t>
      </w:r>
      <w:r w:rsidRPr="00501411">
        <w:t xml:space="preserve">  Để thể hiện sản lượng lương thực và số dân của một số nước trên thế giới năm 2014, biểu đồ thích hợp nhất là</w:t>
      </w:r>
    </w:p>
    <w:p w:rsidR="00501411" w:rsidRPr="00501411" w:rsidRDefault="00501411" w:rsidP="00501411">
      <w:pPr>
        <w:tabs>
          <w:tab w:val="left" w:pos="2708"/>
          <w:tab w:val="left" w:pos="5138"/>
          <w:tab w:val="left" w:pos="7569"/>
        </w:tabs>
        <w:ind w:firstLine="283"/>
      </w:pPr>
      <w:r w:rsidRPr="00501411">
        <w:rPr>
          <w:b/>
          <w:color w:val="3366FF"/>
        </w:rPr>
        <w:t xml:space="preserve">A. </w:t>
      </w:r>
      <w:r w:rsidRPr="00501411">
        <w:t>Biểu đồ cột.</w:t>
      </w:r>
      <w:r w:rsidRPr="00501411">
        <w:tab/>
      </w:r>
      <w:r w:rsidRPr="00501411">
        <w:rPr>
          <w:b/>
          <w:color w:val="3366FF"/>
        </w:rPr>
        <w:t xml:space="preserve">B. </w:t>
      </w:r>
      <w:r w:rsidRPr="00501411">
        <w:t>Biểu đồ tròn.</w:t>
      </w:r>
      <w:r w:rsidRPr="00501411">
        <w:tab/>
      </w:r>
      <w:r w:rsidRPr="00501411">
        <w:rPr>
          <w:b/>
          <w:color w:val="3366FF"/>
        </w:rPr>
        <w:t xml:space="preserve">C. </w:t>
      </w:r>
      <w:r w:rsidRPr="00501411">
        <w:t>Biểu đồ miền.</w:t>
      </w:r>
      <w:r w:rsidRPr="00501411">
        <w:tab/>
      </w:r>
      <w:r w:rsidRPr="00501411">
        <w:rPr>
          <w:b/>
          <w:color w:val="3366FF"/>
        </w:rPr>
        <w:t xml:space="preserve">D. </w:t>
      </w:r>
      <w:r w:rsidRPr="00501411">
        <w:t>Biểu đồ đường.</w:t>
      </w:r>
    </w:p>
    <w:p w:rsidR="00501411" w:rsidRPr="00501411" w:rsidRDefault="00501411" w:rsidP="00501411">
      <w:pPr>
        <w:spacing w:before="60"/>
        <w:jc w:val="both"/>
      </w:pPr>
      <w:r w:rsidRPr="00501411">
        <w:rPr>
          <w:b/>
          <w:color w:val="0000FF"/>
        </w:rPr>
        <w:t>Câu 6:</w:t>
      </w:r>
      <w:r w:rsidRPr="00501411">
        <w:t xml:space="preserve">  Để thể hiện cơ cấu sản lượng thực và cơ cấu số dân của thế giới phân theo nước năm 2014, biểu đồ thích hợp nhất là</w:t>
      </w:r>
    </w:p>
    <w:p w:rsidR="00501411" w:rsidRPr="00501411" w:rsidRDefault="00501411" w:rsidP="00501411">
      <w:pPr>
        <w:tabs>
          <w:tab w:val="left" w:pos="5136"/>
        </w:tabs>
        <w:ind w:firstLine="283"/>
      </w:pPr>
      <w:r w:rsidRPr="00501411">
        <w:rPr>
          <w:b/>
          <w:color w:val="3366FF"/>
        </w:rPr>
        <w:t xml:space="preserve">A. </w:t>
      </w:r>
      <w:r w:rsidRPr="00501411">
        <w:t>Biểu đồ cột.</w:t>
      </w:r>
      <w:r w:rsidRPr="00501411">
        <w:tab/>
      </w:r>
      <w:r w:rsidRPr="00501411">
        <w:rPr>
          <w:b/>
          <w:color w:val="3366FF"/>
        </w:rPr>
        <w:t xml:space="preserve">B. </w:t>
      </w:r>
      <w:r w:rsidRPr="00501411">
        <w:t>Biểu đồ tròn.</w:t>
      </w:r>
    </w:p>
    <w:p w:rsidR="00501411" w:rsidRPr="00501411" w:rsidRDefault="00501411" w:rsidP="00501411">
      <w:pPr>
        <w:tabs>
          <w:tab w:val="left" w:pos="5136"/>
        </w:tabs>
        <w:ind w:firstLine="283"/>
      </w:pPr>
      <w:r w:rsidRPr="00501411">
        <w:rPr>
          <w:b/>
          <w:color w:val="3366FF"/>
        </w:rPr>
        <w:t xml:space="preserve">C. </w:t>
      </w:r>
      <w:r w:rsidRPr="00501411">
        <w:t>Biểu đồ miền.</w:t>
      </w:r>
      <w:r w:rsidRPr="00501411">
        <w:tab/>
      </w:r>
      <w:r w:rsidRPr="00501411">
        <w:rPr>
          <w:b/>
          <w:color w:val="3366FF"/>
        </w:rPr>
        <w:t xml:space="preserve">D. </w:t>
      </w:r>
      <w:r w:rsidRPr="00501411">
        <w:t>Biểu đồ kết hợp (cột, đường).</w:t>
      </w:r>
    </w:p>
    <w:p w:rsidR="00501411" w:rsidRPr="00501411" w:rsidRDefault="00501411" w:rsidP="00501411">
      <w:pPr>
        <w:spacing w:before="60"/>
        <w:jc w:val="both"/>
      </w:pPr>
      <w:r w:rsidRPr="00501411">
        <w:rPr>
          <w:b/>
          <w:color w:val="0000FF"/>
        </w:rPr>
        <w:t>Câu 7:</w:t>
      </w:r>
      <w:r w:rsidRPr="00501411">
        <w:t xml:space="preserve">  Các nước có bình quân lương thực theo đầu người năm 2014 thấp hơn mức bình quân chung của thế giới là</w:t>
      </w:r>
    </w:p>
    <w:p w:rsidR="00501411" w:rsidRPr="00501411" w:rsidRDefault="00501411" w:rsidP="00501411">
      <w:pPr>
        <w:tabs>
          <w:tab w:val="left" w:pos="5136"/>
        </w:tabs>
        <w:ind w:firstLine="283"/>
      </w:pPr>
      <w:r w:rsidRPr="00501411">
        <w:rPr>
          <w:b/>
          <w:color w:val="3366FF"/>
        </w:rPr>
        <w:t xml:space="preserve">A. </w:t>
      </w:r>
      <w:r w:rsidRPr="00501411">
        <w:t>Trung Quốc và Ấn Độ.</w:t>
      </w:r>
      <w:r w:rsidRPr="00501411">
        <w:tab/>
      </w:r>
      <w:r w:rsidRPr="00501411">
        <w:rPr>
          <w:b/>
          <w:color w:val="3366FF"/>
        </w:rPr>
        <w:t xml:space="preserve">B. </w:t>
      </w:r>
      <w:r w:rsidRPr="00501411">
        <w:t>Ấn Độ và In-đô-nê-xi-a.</w:t>
      </w:r>
    </w:p>
    <w:p w:rsidR="00501411" w:rsidRPr="00501411" w:rsidRDefault="00501411" w:rsidP="00501411">
      <w:pPr>
        <w:tabs>
          <w:tab w:val="left" w:pos="5136"/>
        </w:tabs>
        <w:ind w:firstLine="283"/>
      </w:pPr>
      <w:r w:rsidRPr="00501411">
        <w:rPr>
          <w:b/>
          <w:color w:val="3366FF"/>
        </w:rPr>
        <w:t xml:space="preserve">C. </w:t>
      </w:r>
      <w:r w:rsidRPr="00501411">
        <w:t>Hoa Kì và Pháp.</w:t>
      </w:r>
      <w:r w:rsidRPr="00501411">
        <w:tab/>
      </w:r>
      <w:r w:rsidRPr="00501411">
        <w:rPr>
          <w:b/>
          <w:color w:val="3366FF"/>
        </w:rPr>
        <w:t xml:space="preserve">D. </w:t>
      </w:r>
      <w:r w:rsidRPr="00501411">
        <w:t>Việt Nam và In-đô-nê-xi-a.</w:t>
      </w:r>
    </w:p>
    <w:p w:rsidR="00501411" w:rsidRPr="00501411" w:rsidRDefault="00501411" w:rsidP="00501411">
      <w:pPr>
        <w:spacing w:before="60"/>
        <w:jc w:val="both"/>
      </w:pPr>
      <w:r w:rsidRPr="00501411">
        <w:rPr>
          <w:b/>
          <w:color w:val="0000FF"/>
        </w:rPr>
        <w:t>Câu 8:</w:t>
      </w:r>
      <w:r w:rsidRPr="00501411">
        <w:t xml:space="preserve">  Bình quân lương thực theo đầu người của Ấn Độ còn thấp, nguyên nhân chủ yếu là do</w:t>
      </w:r>
    </w:p>
    <w:p w:rsidR="00501411" w:rsidRPr="00501411" w:rsidRDefault="00501411" w:rsidP="00501411">
      <w:pPr>
        <w:ind w:firstLine="283"/>
      </w:pPr>
      <w:r w:rsidRPr="00501411">
        <w:rPr>
          <w:b/>
          <w:color w:val="3366FF"/>
        </w:rPr>
        <w:t xml:space="preserve">A. </w:t>
      </w:r>
      <w:r w:rsidRPr="00501411">
        <w:t>Sản lượng lương thực thấp.</w:t>
      </w:r>
    </w:p>
    <w:p w:rsidR="00501411" w:rsidRPr="00501411" w:rsidRDefault="00501411" w:rsidP="00501411">
      <w:pPr>
        <w:ind w:firstLine="283"/>
      </w:pPr>
      <w:r w:rsidRPr="00501411">
        <w:rPr>
          <w:b/>
          <w:color w:val="3366FF"/>
        </w:rPr>
        <w:t xml:space="preserve">B. </w:t>
      </w:r>
      <w:r w:rsidRPr="00501411">
        <w:t>Số dân quá đông.</w:t>
      </w:r>
    </w:p>
    <w:p w:rsidR="00501411" w:rsidRPr="00501411" w:rsidRDefault="00501411" w:rsidP="00501411">
      <w:pPr>
        <w:ind w:firstLine="283"/>
      </w:pPr>
      <w:r w:rsidRPr="00501411">
        <w:rPr>
          <w:b/>
          <w:color w:val="3366FF"/>
        </w:rPr>
        <w:t xml:space="preserve">C. </w:t>
      </w:r>
      <w:r w:rsidRPr="00501411">
        <w:t>Ít sử dụng lương thực.</w:t>
      </w:r>
    </w:p>
    <w:p w:rsidR="00501411" w:rsidRPr="00501411" w:rsidRDefault="00501411" w:rsidP="00501411">
      <w:pPr>
        <w:ind w:firstLine="283"/>
      </w:pPr>
      <w:r w:rsidRPr="00501411">
        <w:rPr>
          <w:b/>
          <w:color w:val="3366FF"/>
        </w:rPr>
        <w:t xml:space="preserve">D. </w:t>
      </w:r>
      <w:r w:rsidRPr="00501411">
        <w:t>Không có nhiều quỹ đất để sản xuất lương thực.</w:t>
      </w:r>
    </w:p>
    <w:p w:rsidR="00501411" w:rsidRPr="00501411" w:rsidRDefault="00501411" w:rsidP="00501411">
      <w:pPr>
        <w:spacing w:before="60"/>
        <w:jc w:val="both"/>
      </w:pPr>
      <w:r w:rsidRPr="00501411">
        <w:rPr>
          <w:b/>
          <w:color w:val="0000FF"/>
        </w:rPr>
        <w:t>Câu 9:</w:t>
      </w:r>
      <w:r w:rsidRPr="00501411">
        <w:t xml:space="preserve">  Tỉ trọng sản lượng lương thực và số dân của nước ta so với thế giới năm 2014 lần lượt là</w:t>
      </w:r>
    </w:p>
    <w:p w:rsidR="00501411" w:rsidRPr="00501411" w:rsidRDefault="00501411" w:rsidP="00501411">
      <w:pPr>
        <w:tabs>
          <w:tab w:val="left" w:pos="2708"/>
          <w:tab w:val="left" w:pos="5138"/>
          <w:tab w:val="left" w:pos="7569"/>
        </w:tabs>
        <w:ind w:firstLine="283"/>
      </w:pPr>
      <w:r w:rsidRPr="00501411">
        <w:rPr>
          <w:b/>
          <w:color w:val="3366FF"/>
        </w:rPr>
        <w:t xml:space="preserve">A. </w:t>
      </w:r>
      <w:r w:rsidRPr="00501411">
        <w:t>1,8% và 2,1%.</w:t>
      </w:r>
      <w:r w:rsidRPr="00501411">
        <w:tab/>
      </w:r>
      <w:r w:rsidRPr="00501411">
        <w:rPr>
          <w:b/>
          <w:color w:val="3366FF"/>
        </w:rPr>
        <w:t xml:space="preserve">B. </w:t>
      </w:r>
      <w:r w:rsidRPr="00501411">
        <w:t>8,1% và 2,1%.</w:t>
      </w:r>
      <w:r w:rsidRPr="00501411">
        <w:tab/>
      </w:r>
      <w:r w:rsidRPr="00501411">
        <w:rPr>
          <w:b/>
          <w:color w:val="3366FF"/>
        </w:rPr>
        <w:t xml:space="preserve">C. </w:t>
      </w:r>
      <w:r w:rsidRPr="00501411">
        <w:t>1,8% và 1,2%.</w:t>
      </w:r>
      <w:r w:rsidRPr="00501411">
        <w:tab/>
      </w:r>
      <w:r w:rsidRPr="00501411">
        <w:rPr>
          <w:b/>
          <w:color w:val="3366FF"/>
        </w:rPr>
        <w:t xml:space="preserve">D. </w:t>
      </w:r>
      <w:r w:rsidRPr="00501411">
        <w:t>8,1% và 1,2%.</w:t>
      </w:r>
    </w:p>
    <w:p w:rsidR="00501411" w:rsidRPr="00501411" w:rsidRDefault="00501411" w:rsidP="00501411">
      <w:pPr>
        <w:spacing w:before="60"/>
        <w:jc w:val="both"/>
      </w:pPr>
      <w:r w:rsidRPr="00501411">
        <w:rPr>
          <w:b/>
          <w:color w:val="0000FF"/>
        </w:rPr>
        <w:t>Câu 10:</w:t>
      </w:r>
      <w:r w:rsidRPr="00501411">
        <w:t xml:space="preserve">  Nhận xét nào đúng từ bảng số liệu trên ?</w:t>
      </w:r>
    </w:p>
    <w:p w:rsidR="00501411" w:rsidRPr="00501411" w:rsidRDefault="00501411" w:rsidP="00501411">
      <w:pPr>
        <w:ind w:firstLine="283"/>
      </w:pPr>
      <w:r w:rsidRPr="00501411">
        <w:rPr>
          <w:b/>
          <w:color w:val="3366FF"/>
        </w:rPr>
        <w:t xml:space="preserve">A. </w:t>
      </w:r>
      <w:r w:rsidRPr="00501411">
        <w:t>Các nước phát triển có bình quân lương thực theo đầu người cao.</w:t>
      </w:r>
    </w:p>
    <w:p w:rsidR="00501411" w:rsidRPr="00501411" w:rsidRDefault="00501411" w:rsidP="00501411">
      <w:pPr>
        <w:ind w:firstLine="283"/>
      </w:pPr>
      <w:r w:rsidRPr="00501411">
        <w:rPr>
          <w:b/>
          <w:color w:val="3366FF"/>
        </w:rPr>
        <w:t xml:space="preserve">B. </w:t>
      </w:r>
      <w:r w:rsidRPr="00501411">
        <w:t>Các nước đang phát triển có bình quân lương thực theo đầu người thấp hơn mức bình quân của thế giới.</w:t>
      </w:r>
    </w:p>
    <w:p w:rsidR="00501411" w:rsidRPr="00501411" w:rsidRDefault="00501411" w:rsidP="00501411">
      <w:pPr>
        <w:ind w:firstLine="283"/>
      </w:pPr>
      <w:r w:rsidRPr="00501411">
        <w:rPr>
          <w:b/>
          <w:color w:val="3366FF"/>
        </w:rPr>
        <w:t xml:space="preserve">C. </w:t>
      </w:r>
      <w:r w:rsidRPr="00501411">
        <w:t>Việt Nam có mức bình quân lương thực theo đầu người tương đương với Hoa Kì.</w:t>
      </w:r>
    </w:p>
    <w:p w:rsidR="00501411" w:rsidRPr="00501411" w:rsidRDefault="00501411" w:rsidP="00501411">
      <w:pPr>
        <w:ind w:firstLine="283"/>
      </w:pPr>
      <w:r w:rsidRPr="00501411">
        <w:rPr>
          <w:b/>
          <w:color w:val="3366FF"/>
        </w:rPr>
        <w:t xml:space="preserve">D. </w:t>
      </w:r>
      <w:r w:rsidRPr="00501411">
        <w:t>Nước có số dân đông thì bình quân lương thực theo đầu người thấp hơn mức chung của toàn thế giới.</w:t>
      </w:r>
    </w:p>
    <w:p w:rsidR="00501411" w:rsidRPr="00501411" w:rsidRDefault="00501411" w:rsidP="00501411">
      <w:pPr>
        <w:spacing w:before="60"/>
        <w:jc w:val="both"/>
      </w:pPr>
      <w:r w:rsidRPr="00501411">
        <w:rPr>
          <w:b/>
          <w:color w:val="0000FF"/>
        </w:rPr>
        <w:t>Câu 11:</w:t>
      </w:r>
      <w:r w:rsidRPr="00501411">
        <w:t xml:space="preserve">  Các nước có bình quân lương thực theo đầu người năm 2014 cao hơn mức bình quân chung của thế giới là</w:t>
      </w:r>
    </w:p>
    <w:p w:rsidR="00501411" w:rsidRPr="00501411" w:rsidRDefault="00501411" w:rsidP="00501411">
      <w:pPr>
        <w:ind w:firstLine="283"/>
      </w:pPr>
      <w:r w:rsidRPr="00501411">
        <w:rPr>
          <w:b/>
          <w:color w:val="3366FF"/>
        </w:rPr>
        <w:t xml:space="preserve">A. </w:t>
      </w:r>
      <w:r w:rsidRPr="00501411">
        <w:t>Trung Quốc, Ấn Độ, Hoa Kì, Pháp.</w:t>
      </w:r>
    </w:p>
    <w:p w:rsidR="00501411" w:rsidRPr="00501411" w:rsidRDefault="00501411" w:rsidP="00501411">
      <w:pPr>
        <w:ind w:firstLine="283"/>
      </w:pPr>
      <w:r w:rsidRPr="00501411">
        <w:rPr>
          <w:b/>
          <w:color w:val="3366FF"/>
        </w:rPr>
        <w:t xml:space="preserve">B. </w:t>
      </w:r>
      <w:r w:rsidRPr="00501411">
        <w:t>Hoa Kì, Pháp, Việt Nam, In-đô-nê-xi-a.</w:t>
      </w:r>
    </w:p>
    <w:p w:rsidR="00501411" w:rsidRPr="00501411" w:rsidRDefault="00501411" w:rsidP="00501411">
      <w:pPr>
        <w:ind w:firstLine="283"/>
      </w:pPr>
      <w:r w:rsidRPr="00501411">
        <w:rPr>
          <w:b/>
          <w:color w:val="3366FF"/>
        </w:rPr>
        <w:t xml:space="preserve">C. </w:t>
      </w:r>
      <w:r w:rsidRPr="00501411">
        <w:t>Trung Quốc, Hoa Kì, Pháp, Việt Nam.</w:t>
      </w:r>
    </w:p>
    <w:p w:rsidR="00501411" w:rsidRPr="00501411" w:rsidRDefault="00501411" w:rsidP="00501411">
      <w:pPr>
        <w:ind w:firstLine="283"/>
      </w:pPr>
      <w:r w:rsidRPr="00501411">
        <w:rPr>
          <w:b/>
          <w:color w:val="3366FF"/>
        </w:rPr>
        <w:t xml:space="preserve">D. </w:t>
      </w:r>
      <w:r w:rsidRPr="00501411">
        <w:t>Trung Quốc, Hoa Kì, Việt Nam, In-đô-nê-xi-a.</w:t>
      </w:r>
    </w:p>
    <w:p w:rsidR="00501411" w:rsidRPr="00501411" w:rsidRDefault="00501411" w:rsidP="00501411">
      <w:pPr>
        <w:spacing w:before="60"/>
        <w:jc w:val="both"/>
      </w:pPr>
      <w:r w:rsidRPr="00501411">
        <w:rPr>
          <w:b/>
          <w:color w:val="0000FF"/>
        </w:rPr>
        <w:t>Câu 12:</w:t>
      </w:r>
      <w:r w:rsidRPr="00501411">
        <w:t xml:space="preserve">  Sản lượng lương thực của Trung Quốc cao nhất thế giới, nguyên nhân chủ yếu là do</w:t>
      </w:r>
    </w:p>
    <w:p w:rsidR="00501411" w:rsidRPr="00501411" w:rsidRDefault="00501411" w:rsidP="00501411">
      <w:pPr>
        <w:ind w:firstLine="283"/>
      </w:pPr>
      <w:r w:rsidRPr="00501411">
        <w:rPr>
          <w:b/>
          <w:color w:val="3366FF"/>
        </w:rPr>
        <w:t xml:space="preserve">A. </w:t>
      </w:r>
      <w:r w:rsidRPr="00501411">
        <w:t>Số dân đông nhất thế giới.</w:t>
      </w:r>
    </w:p>
    <w:p w:rsidR="00501411" w:rsidRPr="00501411" w:rsidRDefault="00501411" w:rsidP="00501411">
      <w:pPr>
        <w:ind w:firstLine="283"/>
      </w:pPr>
      <w:r w:rsidRPr="00501411">
        <w:rPr>
          <w:b/>
          <w:color w:val="3366FF"/>
        </w:rPr>
        <w:t xml:space="preserve">B. </w:t>
      </w:r>
      <w:r w:rsidRPr="00501411">
        <w:t>Quỹ đất nông nghiệp lớn nhất thế giới.</w:t>
      </w:r>
    </w:p>
    <w:p w:rsidR="00501411" w:rsidRPr="00501411" w:rsidRDefault="00501411" w:rsidP="00501411">
      <w:pPr>
        <w:ind w:firstLine="283"/>
      </w:pPr>
      <w:r w:rsidRPr="00501411">
        <w:rPr>
          <w:b/>
          <w:color w:val="3366FF"/>
        </w:rPr>
        <w:t xml:space="preserve">C. </w:t>
      </w:r>
      <w:r w:rsidRPr="00501411">
        <w:t>Năng suất trồng cây lương thực cao nhất thế giới.</w:t>
      </w:r>
    </w:p>
    <w:p w:rsidR="00501411" w:rsidRPr="00501411" w:rsidRDefault="00501411" w:rsidP="00501411">
      <w:pPr>
        <w:ind w:firstLine="283"/>
      </w:pPr>
      <w:r w:rsidRPr="00501411">
        <w:rPr>
          <w:b/>
          <w:color w:val="3366FF"/>
        </w:rPr>
        <w:t xml:space="preserve">D. </w:t>
      </w:r>
      <w:r w:rsidRPr="00501411">
        <w:t>Các thành tựu trong cải cách nông nghiệp.</w:t>
      </w:r>
    </w:p>
    <w:p w:rsidR="00501411" w:rsidRPr="00501411" w:rsidRDefault="00501411" w:rsidP="00501411">
      <w:pPr>
        <w:ind w:firstLine="283"/>
        <w:jc w:val="both"/>
      </w:pPr>
    </w:p>
    <w:p w:rsidR="00501411" w:rsidRPr="00501411" w:rsidRDefault="00501411" w:rsidP="00501411">
      <w:pPr>
        <w:rPr>
          <w:color w:val="FFFFFF"/>
          <w:sz w:val="16"/>
          <w:szCs w:val="16"/>
        </w:rPr>
      </w:pPr>
      <w:r w:rsidRPr="00501411">
        <w:rPr>
          <w:color w:val="FFFFFF"/>
          <w:sz w:val="16"/>
          <w:szCs w:val="16"/>
        </w:rPr>
        <w:t>-----------------------------------------------</w:t>
      </w:r>
    </w:p>
    <w:p w:rsidR="00501411" w:rsidRPr="00501411" w:rsidRDefault="00501411" w:rsidP="00501411">
      <w:pPr>
        <w:jc w:val="center"/>
      </w:pPr>
      <w:r w:rsidRPr="00501411">
        <w:t>----------- HẾT ----------</w:t>
      </w:r>
    </w:p>
    <w:p w:rsidR="00501411" w:rsidRPr="00501411" w:rsidRDefault="00501411" w:rsidP="00501411"/>
    <w:p w:rsidR="00501411" w:rsidRPr="00501411" w:rsidRDefault="00501411" w:rsidP="00501411">
      <w:pPr>
        <w:jc w:val="center"/>
        <w:rPr>
          <w:b/>
          <w:color w:val="FF0000"/>
        </w:rPr>
      </w:pPr>
      <w:r w:rsidRPr="00501411">
        <w:rPr>
          <w:b/>
          <w:color w:val="FF0000"/>
        </w:rPr>
        <w:t>ĐÁP ÁN</w:t>
      </w:r>
    </w:p>
    <w:p w:rsidR="00501411" w:rsidRPr="00501411" w:rsidRDefault="00501411" w:rsidP="00501411">
      <w:pPr>
        <w:jc w:val="center"/>
        <w:rPr>
          <w:b/>
          <w:color w:val="FF0000"/>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90"/>
        <w:gridCol w:w="1687"/>
        <w:gridCol w:w="1693"/>
        <w:gridCol w:w="1688"/>
        <w:gridCol w:w="1693"/>
        <w:gridCol w:w="1688"/>
      </w:tblGrid>
      <w:tr w:rsidR="00501411" w:rsidRPr="00501411" w:rsidTr="009D292B">
        <w:trPr>
          <w:trHeight w:val="304"/>
        </w:trPr>
        <w:tc>
          <w:tcPr>
            <w:tcW w:w="1721" w:type="dxa"/>
            <w:shd w:val="clear" w:color="auto" w:fill="auto"/>
            <w:vAlign w:val="bottom"/>
          </w:tcPr>
          <w:p w:rsidR="00501411" w:rsidRPr="00501411" w:rsidRDefault="00501411" w:rsidP="009D292B">
            <w:pPr>
              <w:rPr>
                <w:color w:val="0070C0"/>
              </w:rPr>
            </w:pPr>
            <w:r w:rsidRPr="00501411">
              <w:rPr>
                <w:color w:val="0070C0"/>
              </w:rPr>
              <w:t>CÂU</w:t>
            </w:r>
          </w:p>
        </w:tc>
        <w:tc>
          <w:tcPr>
            <w:tcW w:w="1723" w:type="dxa"/>
            <w:shd w:val="clear" w:color="auto" w:fill="auto"/>
            <w:vAlign w:val="bottom"/>
          </w:tcPr>
          <w:p w:rsidR="00501411" w:rsidRPr="00501411" w:rsidRDefault="00501411" w:rsidP="009D292B">
            <w:pPr>
              <w:rPr>
                <w:color w:val="0070C0"/>
              </w:rPr>
            </w:pPr>
            <w:r w:rsidRPr="00501411">
              <w:rPr>
                <w:color w:val="0070C0"/>
              </w:rPr>
              <w:t>ĐA</w:t>
            </w:r>
          </w:p>
        </w:tc>
        <w:tc>
          <w:tcPr>
            <w:tcW w:w="1723" w:type="dxa"/>
            <w:shd w:val="clear" w:color="auto" w:fill="auto"/>
            <w:vAlign w:val="bottom"/>
          </w:tcPr>
          <w:p w:rsidR="00501411" w:rsidRPr="00501411" w:rsidRDefault="00501411" w:rsidP="009D292B">
            <w:pPr>
              <w:rPr>
                <w:color w:val="0070C0"/>
              </w:rPr>
            </w:pPr>
            <w:r w:rsidRPr="00501411">
              <w:rPr>
                <w:color w:val="0070C0"/>
              </w:rPr>
              <w:t>CÂU</w:t>
            </w:r>
          </w:p>
        </w:tc>
        <w:tc>
          <w:tcPr>
            <w:tcW w:w="1723" w:type="dxa"/>
            <w:shd w:val="clear" w:color="auto" w:fill="auto"/>
            <w:vAlign w:val="bottom"/>
          </w:tcPr>
          <w:p w:rsidR="00501411" w:rsidRPr="00501411" w:rsidRDefault="00501411" w:rsidP="009D292B">
            <w:pPr>
              <w:rPr>
                <w:color w:val="0070C0"/>
              </w:rPr>
            </w:pPr>
            <w:r w:rsidRPr="00501411">
              <w:rPr>
                <w:color w:val="0070C0"/>
              </w:rPr>
              <w:t>ĐA</w:t>
            </w:r>
          </w:p>
        </w:tc>
        <w:tc>
          <w:tcPr>
            <w:tcW w:w="1723" w:type="dxa"/>
            <w:shd w:val="clear" w:color="auto" w:fill="auto"/>
            <w:vAlign w:val="bottom"/>
          </w:tcPr>
          <w:p w:rsidR="00501411" w:rsidRPr="00501411" w:rsidRDefault="00501411" w:rsidP="009D292B">
            <w:pPr>
              <w:rPr>
                <w:color w:val="0070C0"/>
              </w:rPr>
            </w:pPr>
            <w:r w:rsidRPr="00501411">
              <w:rPr>
                <w:color w:val="0070C0"/>
              </w:rPr>
              <w:t>CÂU</w:t>
            </w:r>
          </w:p>
        </w:tc>
        <w:tc>
          <w:tcPr>
            <w:tcW w:w="1723" w:type="dxa"/>
            <w:shd w:val="clear" w:color="auto" w:fill="auto"/>
            <w:vAlign w:val="bottom"/>
          </w:tcPr>
          <w:p w:rsidR="00501411" w:rsidRPr="00501411" w:rsidRDefault="00501411" w:rsidP="009D292B">
            <w:pPr>
              <w:rPr>
                <w:color w:val="0070C0"/>
              </w:rPr>
            </w:pPr>
            <w:r w:rsidRPr="00501411">
              <w:rPr>
                <w:color w:val="0070C0"/>
              </w:rPr>
              <w:t>ĐA</w:t>
            </w:r>
          </w:p>
        </w:tc>
      </w:tr>
      <w:tr w:rsidR="00501411" w:rsidRPr="00501411" w:rsidTr="009D292B">
        <w:trPr>
          <w:trHeight w:val="251"/>
        </w:trPr>
        <w:tc>
          <w:tcPr>
            <w:tcW w:w="1721" w:type="dxa"/>
            <w:shd w:val="clear" w:color="auto" w:fill="auto"/>
            <w:vAlign w:val="bottom"/>
          </w:tcPr>
          <w:p w:rsidR="00501411" w:rsidRPr="00501411" w:rsidRDefault="00501411" w:rsidP="009D292B">
            <w:pPr>
              <w:rPr>
                <w:color w:val="0070C0"/>
                <w:sz w:val="20"/>
                <w:szCs w:val="20"/>
              </w:rPr>
            </w:pPr>
            <w:r w:rsidRPr="00501411">
              <w:rPr>
                <w:color w:val="0070C0"/>
                <w:sz w:val="20"/>
                <w:szCs w:val="20"/>
              </w:rPr>
              <w:t>1</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A</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5</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A</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9</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C</w:t>
            </w:r>
          </w:p>
        </w:tc>
      </w:tr>
      <w:tr w:rsidR="00501411" w:rsidRPr="00501411" w:rsidTr="009D292B">
        <w:trPr>
          <w:trHeight w:val="232"/>
        </w:trPr>
        <w:tc>
          <w:tcPr>
            <w:tcW w:w="1721" w:type="dxa"/>
            <w:shd w:val="clear" w:color="auto" w:fill="auto"/>
            <w:vAlign w:val="bottom"/>
          </w:tcPr>
          <w:p w:rsidR="00501411" w:rsidRPr="00501411" w:rsidRDefault="00501411" w:rsidP="009D292B">
            <w:pPr>
              <w:rPr>
                <w:color w:val="0070C0"/>
                <w:sz w:val="20"/>
                <w:szCs w:val="20"/>
              </w:rPr>
            </w:pPr>
            <w:r w:rsidRPr="00501411">
              <w:rPr>
                <w:color w:val="0070C0"/>
                <w:sz w:val="20"/>
                <w:szCs w:val="20"/>
              </w:rPr>
              <w:t>2</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A</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6</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B</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10</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A</w:t>
            </w:r>
          </w:p>
        </w:tc>
      </w:tr>
      <w:tr w:rsidR="00501411" w:rsidRPr="00501411" w:rsidTr="009D292B">
        <w:trPr>
          <w:trHeight w:val="251"/>
        </w:trPr>
        <w:tc>
          <w:tcPr>
            <w:tcW w:w="1721" w:type="dxa"/>
            <w:shd w:val="clear" w:color="auto" w:fill="auto"/>
            <w:vAlign w:val="bottom"/>
          </w:tcPr>
          <w:p w:rsidR="00501411" w:rsidRPr="00501411" w:rsidRDefault="00501411" w:rsidP="009D292B">
            <w:pPr>
              <w:rPr>
                <w:color w:val="0070C0"/>
                <w:sz w:val="20"/>
                <w:szCs w:val="20"/>
              </w:rPr>
            </w:pPr>
            <w:r w:rsidRPr="00501411">
              <w:rPr>
                <w:color w:val="0070C0"/>
                <w:sz w:val="20"/>
                <w:szCs w:val="20"/>
              </w:rPr>
              <w:t>3</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B</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7</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B</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11</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C</w:t>
            </w:r>
          </w:p>
        </w:tc>
      </w:tr>
      <w:tr w:rsidR="00501411" w:rsidRPr="00501411" w:rsidTr="009D292B">
        <w:trPr>
          <w:trHeight w:val="251"/>
        </w:trPr>
        <w:tc>
          <w:tcPr>
            <w:tcW w:w="1721" w:type="dxa"/>
            <w:shd w:val="clear" w:color="auto" w:fill="auto"/>
            <w:vAlign w:val="bottom"/>
          </w:tcPr>
          <w:p w:rsidR="00501411" w:rsidRPr="00501411" w:rsidRDefault="00501411" w:rsidP="009D292B">
            <w:pPr>
              <w:rPr>
                <w:color w:val="0070C0"/>
                <w:sz w:val="20"/>
                <w:szCs w:val="20"/>
              </w:rPr>
            </w:pPr>
            <w:r w:rsidRPr="00501411">
              <w:rPr>
                <w:color w:val="0070C0"/>
                <w:sz w:val="20"/>
                <w:szCs w:val="20"/>
              </w:rPr>
              <w:t>4</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A</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8</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B</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12</w:t>
            </w:r>
          </w:p>
        </w:tc>
        <w:tc>
          <w:tcPr>
            <w:tcW w:w="1723" w:type="dxa"/>
            <w:shd w:val="clear" w:color="auto" w:fill="auto"/>
            <w:vAlign w:val="bottom"/>
          </w:tcPr>
          <w:p w:rsidR="00501411" w:rsidRPr="00501411" w:rsidRDefault="00501411" w:rsidP="009D292B">
            <w:pPr>
              <w:rPr>
                <w:color w:val="0070C0"/>
                <w:sz w:val="20"/>
                <w:szCs w:val="20"/>
              </w:rPr>
            </w:pPr>
            <w:r w:rsidRPr="00501411">
              <w:rPr>
                <w:color w:val="0070C0"/>
                <w:sz w:val="20"/>
                <w:szCs w:val="20"/>
              </w:rPr>
              <w:t>D</w:t>
            </w:r>
          </w:p>
        </w:tc>
      </w:tr>
    </w:tbl>
    <w:p w:rsidR="00501411" w:rsidRPr="008E5684" w:rsidRDefault="00501411" w:rsidP="00501411">
      <w:pPr>
        <w:ind w:firstLine="283"/>
        <w:jc w:val="both"/>
      </w:pPr>
    </w:p>
    <w:p w:rsidR="00501411" w:rsidRPr="00501411" w:rsidRDefault="00501411" w:rsidP="00DB6E89">
      <w:pPr>
        <w:spacing w:line="360" w:lineRule="auto"/>
        <w:jc w:val="center"/>
        <w:rPr>
          <w:rFonts w:eastAsia="Times New Roman"/>
          <w:b/>
          <w:color w:val="FF0000"/>
          <w:szCs w:val="24"/>
        </w:rPr>
      </w:pPr>
    </w:p>
    <w:sectPr w:rsidR="00501411" w:rsidRPr="00501411"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0EE" w:rsidRDefault="007110EE">
      <w:r>
        <w:separator/>
      </w:r>
    </w:p>
  </w:endnote>
  <w:endnote w:type="continuationSeparator" w:id="0">
    <w:p w:rsidR="007110EE" w:rsidRDefault="0071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501411" w:rsidRPr="00501411">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0EE" w:rsidRDefault="007110EE">
      <w:r>
        <w:separator/>
      </w:r>
    </w:p>
  </w:footnote>
  <w:footnote w:type="continuationSeparator" w:id="0">
    <w:p w:rsidR="007110EE" w:rsidRDefault="007110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23A02"/>
    <w:multiLevelType w:val="multilevel"/>
    <w:tmpl w:val="2D04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E5A11"/>
    <w:multiLevelType w:val="multilevel"/>
    <w:tmpl w:val="2422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B468A"/>
    <w:multiLevelType w:val="multilevel"/>
    <w:tmpl w:val="A5E6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73F1D"/>
    <w:multiLevelType w:val="multilevel"/>
    <w:tmpl w:val="FB18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C12A0"/>
    <w:multiLevelType w:val="multilevel"/>
    <w:tmpl w:val="687C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23A6A"/>
    <w:multiLevelType w:val="multilevel"/>
    <w:tmpl w:val="7CA4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D50A6"/>
    <w:multiLevelType w:val="multilevel"/>
    <w:tmpl w:val="5052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B3315"/>
    <w:multiLevelType w:val="multilevel"/>
    <w:tmpl w:val="C2DE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4B1B46"/>
    <w:multiLevelType w:val="multilevel"/>
    <w:tmpl w:val="FDB0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530447"/>
    <w:multiLevelType w:val="multilevel"/>
    <w:tmpl w:val="A6E4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38689C"/>
    <w:multiLevelType w:val="multilevel"/>
    <w:tmpl w:val="CCE2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1202A2"/>
    <w:multiLevelType w:val="multilevel"/>
    <w:tmpl w:val="612E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11"/>
  </w:num>
  <w:num w:numId="5">
    <w:abstractNumId w:val="8"/>
  </w:num>
  <w:num w:numId="6">
    <w:abstractNumId w:val="6"/>
  </w:num>
  <w:num w:numId="7">
    <w:abstractNumId w:val="5"/>
  </w:num>
  <w:num w:numId="8">
    <w:abstractNumId w:val="3"/>
  </w:num>
  <w:num w:numId="9">
    <w:abstractNumId w:val="1"/>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40B4"/>
    <w:rsid w:val="000B593E"/>
    <w:rsid w:val="000D098F"/>
    <w:rsid w:val="000D64F0"/>
    <w:rsid w:val="000D6D89"/>
    <w:rsid w:val="000F22CF"/>
    <w:rsid w:val="000F43BB"/>
    <w:rsid w:val="000F551E"/>
    <w:rsid w:val="00113921"/>
    <w:rsid w:val="00114740"/>
    <w:rsid w:val="00142A02"/>
    <w:rsid w:val="00145604"/>
    <w:rsid w:val="001567FE"/>
    <w:rsid w:val="00166395"/>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115D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1083E"/>
    <w:rsid w:val="003407BE"/>
    <w:rsid w:val="00346387"/>
    <w:rsid w:val="00346C7A"/>
    <w:rsid w:val="003529B9"/>
    <w:rsid w:val="00355823"/>
    <w:rsid w:val="003675C7"/>
    <w:rsid w:val="00375EF9"/>
    <w:rsid w:val="00384AFD"/>
    <w:rsid w:val="00387D30"/>
    <w:rsid w:val="00387DBB"/>
    <w:rsid w:val="003C2EBA"/>
    <w:rsid w:val="003C4C25"/>
    <w:rsid w:val="003D29B5"/>
    <w:rsid w:val="003D3A5C"/>
    <w:rsid w:val="003E3EAA"/>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7D56"/>
    <w:rsid w:val="004C09BC"/>
    <w:rsid w:val="004C6510"/>
    <w:rsid w:val="004F0B99"/>
    <w:rsid w:val="004F408C"/>
    <w:rsid w:val="00501411"/>
    <w:rsid w:val="00512AE3"/>
    <w:rsid w:val="00530A99"/>
    <w:rsid w:val="00530F99"/>
    <w:rsid w:val="005427CA"/>
    <w:rsid w:val="005455B6"/>
    <w:rsid w:val="00570E23"/>
    <w:rsid w:val="005943B4"/>
    <w:rsid w:val="00596875"/>
    <w:rsid w:val="005B7BBF"/>
    <w:rsid w:val="005D2102"/>
    <w:rsid w:val="00624F3A"/>
    <w:rsid w:val="006256C9"/>
    <w:rsid w:val="0063657E"/>
    <w:rsid w:val="00646C3C"/>
    <w:rsid w:val="00653C2D"/>
    <w:rsid w:val="006573B2"/>
    <w:rsid w:val="0066522B"/>
    <w:rsid w:val="006666E5"/>
    <w:rsid w:val="00681EB1"/>
    <w:rsid w:val="0069649E"/>
    <w:rsid w:val="00696DDA"/>
    <w:rsid w:val="006A2BC9"/>
    <w:rsid w:val="006B64C7"/>
    <w:rsid w:val="006C429E"/>
    <w:rsid w:val="006C53EF"/>
    <w:rsid w:val="006D420A"/>
    <w:rsid w:val="006E5D7F"/>
    <w:rsid w:val="006E5FA6"/>
    <w:rsid w:val="007110EE"/>
    <w:rsid w:val="00713AB7"/>
    <w:rsid w:val="007153CE"/>
    <w:rsid w:val="00722369"/>
    <w:rsid w:val="00737B9E"/>
    <w:rsid w:val="00754754"/>
    <w:rsid w:val="00760510"/>
    <w:rsid w:val="007638BB"/>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2880"/>
    <w:rsid w:val="009059D3"/>
    <w:rsid w:val="00933A2A"/>
    <w:rsid w:val="00941C4E"/>
    <w:rsid w:val="009677EB"/>
    <w:rsid w:val="009718D1"/>
    <w:rsid w:val="0097532A"/>
    <w:rsid w:val="0099579C"/>
    <w:rsid w:val="009B1AE7"/>
    <w:rsid w:val="009C0716"/>
    <w:rsid w:val="009C4469"/>
    <w:rsid w:val="009D6E36"/>
    <w:rsid w:val="009F1924"/>
    <w:rsid w:val="009F1DA0"/>
    <w:rsid w:val="00A04668"/>
    <w:rsid w:val="00A104DA"/>
    <w:rsid w:val="00A3356C"/>
    <w:rsid w:val="00A50757"/>
    <w:rsid w:val="00A6282C"/>
    <w:rsid w:val="00A811BC"/>
    <w:rsid w:val="00A9429D"/>
    <w:rsid w:val="00AA7061"/>
    <w:rsid w:val="00AA7BFA"/>
    <w:rsid w:val="00AC6B5A"/>
    <w:rsid w:val="00AD205E"/>
    <w:rsid w:val="00AE638E"/>
    <w:rsid w:val="00AF3019"/>
    <w:rsid w:val="00AF5E91"/>
    <w:rsid w:val="00AF6C27"/>
    <w:rsid w:val="00B04B53"/>
    <w:rsid w:val="00B1101A"/>
    <w:rsid w:val="00B230C8"/>
    <w:rsid w:val="00B249A8"/>
    <w:rsid w:val="00B50273"/>
    <w:rsid w:val="00B56D43"/>
    <w:rsid w:val="00BA4D26"/>
    <w:rsid w:val="00BB6D85"/>
    <w:rsid w:val="00BD0B23"/>
    <w:rsid w:val="00BD1A55"/>
    <w:rsid w:val="00BE0964"/>
    <w:rsid w:val="00BF42DF"/>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B6E89"/>
    <w:rsid w:val="00DC1073"/>
    <w:rsid w:val="00DC122B"/>
    <w:rsid w:val="00DC2646"/>
    <w:rsid w:val="00DC3D93"/>
    <w:rsid w:val="00DC4C64"/>
    <w:rsid w:val="00DD5ED9"/>
    <w:rsid w:val="00DD615C"/>
    <w:rsid w:val="00DE0BC6"/>
    <w:rsid w:val="00DF1BA0"/>
    <w:rsid w:val="00DF7894"/>
    <w:rsid w:val="00E07316"/>
    <w:rsid w:val="00E11A74"/>
    <w:rsid w:val="00E4031B"/>
    <w:rsid w:val="00E62571"/>
    <w:rsid w:val="00E74383"/>
    <w:rsid w:val="00E92D5A"/>
    <w:rsid w:val="00E96B3A"/>
    <w:rsid w:val="00EA26F2"/>
    <w:rsid w:val="00EC6E56"/>
    <w:rsid w:val="00ED6413"/>
    <w:rsid w:val="00F02CC6"/>
    <w:rsid w:val="00F10741"/>
    <w:rsid w:val="00F161C1"/>
    <w:rsid w:val="00F2148F"/>
    <w:rsid w:val="00F22088"/>
    <w:rsid w:val="00F27DED"/>
    <w:rsid w:val="00F52719"/>
    <w:rsid w:val="00F54198"/>
    <w:rsid w:val="00F61FA0"/>
    <w:rsid w:val="00F64BC6"/>
    <w:rsid w:val="00F9002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8F9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uiPriority w:val="22"/>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2933407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21063631">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66701347">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54199959">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60916427">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59084845">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3068</Characters>
  <Application>Microsoft Office Word</Application>
  <DocSecurity>0</DocSecurity>
  <PresentationFormat/>
  <Lines>25</Lines>
  <Paragraphs>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admin</dc:creator>
  <dc:description>Bài tập trắc nghiệm Địa 10 bài 30:Thực hành vẽ và phân tích biểu đồ về sản lượng lương thực, dân số của thế giới và một số quốc gia có đáp án gồm 12 câu trắc nghiệm được soạn dưới dạng file word và PDF gồm 2 trang. Các bạn xem và tải về ở dưới.</dc:description>
  <dcterms:modified xsi:type="dcterms:W3CDTF">2021-02-03T02:45:00Z</dcterms:modified>
  <cp:revision>1</cp:revision>
  <dc:title>Bài Tập Trắc Nghiệm Địa 10 Bài 30: Thực hành vẽ và phân tích biểu đồ về sản lượng lương thực, dân số của thế giới và một số quốc gia Có Đáp Án</dc:title>
</cp:coreProperties>
</file>