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5F" w:rsidRPr="001124DF" w:rsidRDefault="00A26111" w:rsidP="00090FDB">
      <w:pPr>
        <w:pStyle w:val="Heading1"/>
        <w:ind w:left="0"/>
        <w:rPr>
          <w:color w:val="0070C0"/>
        </w:rPr>
      </w:pPr>
      <w:r w:rsidRPr="001124DF">
        <w:rPr>
          <w:color w:val="0070C0"/>
        </w:rPr>
        <w:t>ĐỀ CƯƠNG</w:t>
      </w:r>
      <w:r w:rsidR="00C0450B" w:rsidRPr="001124DF">
        <w:rPr>
          <w:color w:val="0070C0"/>
        </w:rPr>
        <w:t xml:space="preserve"> ÔN TẬP CUỐI KÌ II, NĂM HỌC 2022–2023 </w:t>
      </w:r>
    </w:p>
    <w:p w:rsidR="00567070" w:rsidRPr="001124DF" w:rsidRDefault="00C0450B" w:rsidP="00090FDB">
      <w:pPr>
        <w:pStyle w:val="Heading1"/>
        <w:ind w:left="0"/>
        <w:rPr>
          <w:color w:val="FF0000"/>
        </w:rPr>
      </w:pPr>
      <w:r w:rsidRPr="001124DF">
        <w:rPr>
          <w:color w:val="FF0000"/>
        </w:rPr>
        <w:t xml:space="preserve">MÔN: Giáo dục kinh tế – Pháp luật 10 </w:t>
      </w:r>
    </w:p>
    <w:p w:rsidR="00567070" w:rsidRDefault="00C0450B" w:rsidP="00090FDB">
      <w:pPr>
        <w:spacing w:after="0" w:line="259" w:lineRule="auto"/>
        <w:ind w:left="0" w:right="0" w:firstLine="0"/>
        <w:jc w:val="left"/>
      </w:pPr>
      <w:r>
        <w:rPr>
          <w:b/>
        </w:rPr>
        <w:t xml:space="preserve"> </w:t>
      </w:r>
    </w:p>
    <w:p w:rsidR="00567070" w:rsidRDefault="00C0450B" w:rsidP="00090FDB">
      <w:pPr>
        <w:spacing w:after="0" w:line="270" w:lineRule="auto"/>
        <w:ind w:left="0" w:right="0"/>
        <w:jc w:val="left"/>
      </w:pPr>
      <w:r>
        <w:rPr>
          <w:b/>
        </w:rPr>
        <w:t xml:space="preserve">KIẾN THỨC CẦN NẮM </w:t>
      </w:r>
    </w:p>
    <w:p w:rsidR="00567070" w:rsidRDefault="00C0450B" w:rsidP="00090FDB">
      <w:pPr>
        <w:spacing w:after="0" w:line="270" w:lineRule="auto"/>
        <w:ind w:left="0" w:right="0"/>
        <w:jc w:val="left"/>
      </w:pPr>
      <w:r>
        <w:rPr>
          <w:b/>
          <w:u w:val="single" w:color="000000"/>
        </w:rPr>
        <w:t xml:space="preserve">Bài 18 </w:t>
      </w:r>
      <w:r>
        <w:rPr>
          <w:b/>
        </w:rPr>
        <w:t xml:space="preserve">Nội dung cơ bản của Hiến pháp về bộ máy nhà nước Cộng hòa xã hội chủ nghĩa Việt </w:t>
      </w:r>
    </w:p>
    <w:p w:rsidR="00567070" w:rsidRDefault="00C0450B" w:rsidP="00090FDB">
      <w:pPr>
        <w:spacing w:after="0" w:line="270" w:lineRule="auto"/>
        <w:ind w:left="0" w:right="0"/>
        <w:jc w:val="left"/>
      </w:pPr>
      <w:r>
        <w:rPr>
          <w:b/>
        </w:rPr>
        <w:t xml:space="preserve">Nam </w:t>
      </w:r>
    </w:p>
    <w:p w:rsidR="00567070" w:rsidRDefault="00931E5F" w:rsidP="00090FDB">
      <w:pPr>
        <w:spacing w:after="0" w:line="270" w:lineRule="auto"/>
        <w:ind w:left="0" w:right="0" w:hanging="240"/>
        <w:jc w:val="left"/>
      </w:pPr>
      <w:r>
        <w:rPr>
          <w:b/>
          <w:bCs/>
          <w:szCs w:val="24"/>
          <w:u w:color="000000"/>
        </w:rPr>
        <w:t>1.</w:t>
      </w:r>
      <w:r>
        <w:rPr>
          <w:b/>
          <w:bCs/>
          <w:szCs w:val="24"/>
          <w:u w:color="000000"/>
        </w:rPr>
        <w:tab/>
      </w:r>
      <w:r w:rsidR="00C0450B">
        <w:rPr>
          <w:b/>
        </w:rPr>
        <w:t>Cơ cấu tổ chức của bộ máy nhà nước Cộng hòa xã hội chủ nghĩa Việt Nam</w:t>
      </w:r>
      <w:r w:rsidR="00C0450B">
        <w:t xml:space="preserve"> </w:t>
      </w:r>
    </w:p>
    <w:p w:rsidR="00567070" w:rsidRDefault="00C0450B" w:rsidP="00090FDB">
      <w:pPr>
        <w:spacing w:after="0"/>
        <w:ind w:left="0" w:right="0" w:firstLine="708"/>
      </w:pPr>
      <w:r>
        <w:t xml:space="preserve">Bộ máy nhà nước Cộng hòa xã hội chủ nghĩa Việt Nam gồm nhiều cơ quan, thiết chế tạo thành như: Quốc hội, Chủ tịch nước, Chính phủ, Hội đồng nhân dân, Uỷ ban nhân dân, Tòa án nhân dân, Viện kiểm sát nhân dân, Hội đồng bầu cử quốc gia, Kiểm toán nhà nước. </w:t>
      </w:r>
    </w:p>
    <w:p w:rsidR="00567070" w:rsidRDefault="00C0450B" w:rsidP="00090FDB">
      <w:pPr>
        <w:spacing w:after="0"/>
        <w:ind w:left="0" w:right="0" w:firstLine="708"/>
      </w:pPr>
      <w:r>
        <w:t xml:space="preserve">Bộ máy nhà nước Cộng hòa xã hội chủ nghĩa Việt Nam được tổ chức phân cấp phù hợp với các đơn vị hành chính đất nước và gồm: cơ quan lập pháp (cơ quan đại biểu của nhân dân), cơ quan hành pháp (cơ quan hành chính nhà nước) và cơ quan tư pháp (cơ quan xét xử, kiểm sát) </w:t>
      </w:r>
    </w:p>
    <w:p w:rsidR="00567070" w:rsidRDefault="00931E5F" w:rsidP="00090FDB">
      <w:pPr>
        <w:spacing w:after="0" w:line="270" w:lineRule="auto"/>
        <w:ind w:left="0" w:right="0" w:hanging="240"/>
        <w:jc w:val="left"/>
      </w:pPr>
      <w:r>
        <w:rPr>
          <w:b/>
          <w:bCs/>
          <w:szCs w:val="24"/>
          <w:u w:color="000000"/>
        </w:rPr>
        <w:t>2.</w:t>
      </w:r>
      <w:r>
        <w:rPr>
          <w:b/>
          <w:bCs/>
          <w:szCs w:val="24"/>
          <w:u w:color="000000"/>
        </w:rPr>
        <w:tab/>
      </w:r>
      <w:r w:rsidR="00C0450B">
        <w:rPr>
          <w:b/>
        </w:rPr>
        <w:t>Các cơ quan trong bộ máy nhà nước Cộng hòa xã hội chủ nghĩa Việt Nam</w:t>
      </w:r>
      <w:r w:rsidR="00C0450B">
        <w:t xml:space="preserve"> </w:t>
      </w:r>
    </w:p>
    <w:p w:rsidR="00567070" w:rsidRDefault="00C0450B" w:rsidP="00090FDB">
      <w:pPr>
        <w:pStyle w:val="Heading2"/>
        <w:spacing w:after="0" w:line="264" w:lineRule="auto"/>
        <w:ind w:left="0"/>
      </w:pPr>
      <w:r>
        <w:rPr>
          <w:b w:val="0"/>
        </w:rPr>
        <w:t xml:space="preserve">a) Cơ quan đại diện của nhân dân b) Cơ quan hành chính nhà nước c) Cơ quan tư pháp d) Chủ tịch nước e) Hội đồng bầu cử quốc gia, Kiểm toán nhà nước </w:t>
      </w:r>
    </w:p>
    <w:p w:rsidR="00567070" w:rsidRDefault="00C0450B" w:rsidP="00090FDB">
      <w:pPr>
        <w:spacing w:after="0" w:line="270" w:lineRule="auto"/>
        <w:ind w:left="0" w:right="0"/>
        <w:jc w:val="left"/>
      </w:pPr>
      <w:r>
        <w:rPr>
          <w:b/>
          <w:u w:val="single" w:color="000000"/>
        </w:rPr>
        <w:t>Bài 19:</w:t>
      </w:r>
      <w:r>
        <w:rPr>
          <w:b/>
        </w:rPr>
        <w:t xml:space="preserve"> Đặc điểm, cấu trúc và nguyên tắc hoạt động của hệ thống chính trị VN </w:t>
      </w:r>
    </w:p>
    <w:p w:rsidR="00567070" w:rsidRDefault="00C0450B" w:rsidP="00090FDB">
      <w:pPr>
        <w:spacing w:after="0" w:line="270" w:lineRule="auto"/>
        <w:ind w:left="0" w:right="0"/>
        <w:jc w:val="left"/>
      </w:pPr>
      <w:r>
        <w:rPr>
          <w:b/>
        </w:rPr>
        <w:t>1. Cấu trúc của hệ thống chính trị Việt Nam</w:t>
      </w:r>
      <w:r>
        <w:t xml:space="preserve"> </w:t>
      </w:r>
    </w:p>
    <w:p w:rsidR="00567070" w:rsidRDefault="00931E5F" w:rsidP="00090FDB">
      <w:pPr>
        <w:spacing w:after="0"/>
        <w:ind w:left="0" w:right="0" w:firstLine="708"/>
      </w:pPr>
      <w:r>
        <w:rPr>
          <w:szCs w:val="24"/>
          <w:u w:color="000000"/>
        </w:rPr>
        <w:t xml:space="preserve">- </w:t>
      </w:r>
      <w:r w:rsidR="00C0450B">
        <w:t xml:space="preserve">Đảng Cộng sản Việt Nam là Đảng cầm quyền, lãnh đạo Nhà nước và xã hội. </w:t>
      </w:r>
    </w:p>
    <w:p w:rsidR="00567070" w:rsidRDefault="00931E5F" w:rsidP="00090FDB">
      <w:pPr>
        <w:spacing w:after="0"/>
        <w:ind w:left="0" w:right="0" w:firstLine="708"/>
      </w:pPr>
      <w:r>
        <w:rPr>
          <w:szCs w:val="24"/>
          <w:u w:color="000000"/>
        </w:rPr>
        <w:t xml:space="preserve">- </w:t>
      </w:r>
      <w:r w:rsidR="00C0450B">
        <w:t xml:space="preserve">Nhà nước Cộng hòa xã hội chủ nghĩa Việt Nam là công cụ tổ chức thực hiện ý chí và quyền lực của nhân dân, thay mặt nhân dân, chịu trách nhiệm trước nhân dân để quản lí toàn bộ hoạt động của đời sống xã hội. </w:t>
      </w:r>
    </w:p>
    <w:p w:rsidR="00567070" w:rsidRDefault="00931E5F" w:rsidP="00090FDB">
      <w:pPr>
        <w:spacing w:after="0" w:line="258" w:lineRule="auto"/>
        <w:ind w:left="0" w:right="0" w:firstLine="708"/>
      </w:pPr>
      <w:r>
        <w:rPr>
          <w:szCs w:val="24"/>
          <w:u w:color="000000"/>
        </w:rPr>
        <w:t xml:space="preserve">- </w:t>
      </w:r>
      <w:r w:rsidR="00C0450B">
        <w:t xml:space="preserve">Mặt trận Tổ quốc Việt Nam và các tổ chức chính trị - xã hội là các cơ quan, tổ chức đại diện, bảo vệ quyền và lợi ích hợp pháp, chính đáng của nhân dân, chăm lo lợi ích chính đáng của các đoàn viên, hội viên. </w:t>
      </w:r>
    </w:p>
    <w:p w:rsidR="00567070" w:rsidRDefault="00C0450B" w:rsidP="00090FDB">
      <w:pPr>
        <w:spacing w:after="0" w:line="270" w:lineRule="auto"/>
        <w:ind w:left="0" w:right="0"/>
        <w:jc w:val="left"/>
      </w:pPr>
      <w:r>
        <w:rPr>
          <w:b/>
        </w:rPr>
        <w:t>2. Nguyên tắc tổ chức và hoạt động của hệ thống chính trị Việt Nam</w:t>
      </w:r>
      <w:r>
        <w:t xml:space="preserve"> </w:t>
      </w:r>
    </w:p>
    <w:p w:rsidR="00567070" w:rsidRDefault="00931E5F" w:rsidP="00090FDB">
      <w:pPr>
        <w:spacing w:after="0"/>
        <w:ind w:left="0" w:right="0" w:hanging="260"/>
      </w:pPr>
      <w:r>
        <w:rPr>
          <w:szCs w:val="24"/>
          <w:u w:color="000000"/>
        </w:rPr>
        <w:t>a)</w:t>
      </w:r>
      <w:r>
        <w:rPr>
          <w:szCs w:val="24"/>
          <w:u w:color="000000"/>
        </w:rPr>
        <w:tab/>
      </w:r>
      <w:r w:rsidR="00C0450B">
        <w:t xml:space="preserve">Nguyên tắc đảm bảo sự lãnh đạo của Đảng Cộng sản Việt Nam </w:t>
      </w:r>
    </w:p>
    <w:p w:rsidR="00567070" w:rsidRDefault="00931E5F" w:rsidP="00090FDB">
      <w:pPr>
        <w:spacing w:after="0"/>
        <w:ind w:left="0" w:right="0" w:hanging="260"/>
      </w:pPr>
      <w:r>
        <w:rPr>
          <w:szCs w:val="24"/>
          <w:u w:color="000000"/>
        </w:rPr>
        <w:t>b</w:t>
      </w:r>
      <w:bookmarkStart w:id="0" w:name="_GoBack"/>
      <w:bookmarkEnd w:id="0"/>
      <w:r>
        <w:rPr>
          <w:szCs w:val="24"/>
          <w:u w:color="000000"/>
        </w:rPr>
        <w:t>)</w:t>
      </w:r>
      <w:r>
        <w:rPr>
          <w:szCs w:val="24"/>
          <w:u w:color="000000"/>
        </w:rPr>
        <w:tab/>
      </w:r>
      <w:r w:rsidR="00C0450B">
        <w:t xml:space="preserve">Nguyên tắc quyền lực nhà nước thuộc về nhân dân </w:t>
      </w:r>
    </w:p>
    <w:p w:rsidR="00567070" w:rsidRDefault="00931E5F" w:rsidP="00090FDB">
      <w:pPr>
        <w:spacing w:after="0"/>
        <w:ind w:left="0" w:right="0" w:hanging="260"/>
      </w:pPr>
      <w:r>
        <w:rPr>
          <w:szCs w:val="24"/>
          <w:u w:color="000000"/>
        </w:rPr>
        <w:t>c)</w:t>
      </w:r>
      <w:r>
        <w:rPr>
          <w:szCs w:val="24"/>
          <w:u w:color="000000"/>
        </w:rPr>
        <w:tab/>
      </w:r>
      <w:r w:rsidR="00C0450B">
        <w:t xml:space="preserve">Nguyên tắc tập trung dân chủ </w:t>
      </w:r>
    </w:p>
    <w:p w:rsidR="00567070" w:rsidRDefault="00931E5F" w:rsidP="00090FDB">
      <w:pPr>
        <w:spacing w:after="0"/>
        <w:ind w:left="0" w:right="0" w:hanging="260"/>
      </w:pPr>
      <w:r>
        <w:rPr>
          <w:szCs w:val="24"/>
          <w:u w:color="000000"/>
        </w:rPr>
        <w:t>d)</w:t>
      </w:r>
      <w:r>
        <w:rPr>
          <w:szCs w:val="24"/>
          <w:u w:color="000000"/>
        </w:rPr>
        <w:tab/>
      </w:r>
      <w:r w:rsidR="00C0450B">
        <w:t xml:space="preserve">Nguyên tắc pháp chế xã hội chủ nghĩa </w:t>
      </w:r>
    </w:p>
    <w:p w:rsidR="00567070" w:rsidRDefault="00C0450B" w:rsidP="00090FDB">
      <w:pPr>
        <w:spacing w:after="0" w:line="270" w:lineRule="auto"/>
        <w:ind w:left="0" w:right="0"/>
        <w:jc w:val="left"/>
      </w:pPr>
      <w:r>
        <w:rPr>
          <w:b/>
        </w:rPr>
        <w:t>3. Đặc điểm cơ bản của hệ thống chính trị Việt Nam</w:t>
      </w:r>
      <w:r>
        <w:t xml:space="preserve"> </w:t>
      </w:r>
    </w:p>
    <w:p w:rsidR="00567070" w:rsidRDefault="00C0450B" w:rsidP="00090FDB">
      <w:pPr>
        <w:pStyle w:val="Heading2"/>
        <w:spacing w:after="0"/>
        <w:ind w:left="0"/>
      </w:pPr>
      <w:r>
        <w:t xml:space="preserve">a) Tính chất nguyên chính trị </w:t>
      </w:r>
    </w:p>
    <w:p w:rsidR="00567070" w:rsidRDefault="00C0450B" w:rsidP="00090FDB">
      <w:pPr>
        <w:spacing w:after="0"/>
        <w:ind w:left="0" w:right="0" w:firstLine="708"/>
      </w:pPr>
      <w:r>
        <w:t xml:space="preserve">Hệ thống chính trị Việt Nam chỉ tồn tại một đảng chính trị duy nhất là Đảng Cộng sản Việt Nam. Đảng Cộng sản Việt Nam là tổ chức giữ vai trò lãnh đạo toàn bộ hệ thống chính trị. </w:t>
      </w:r>
      <w:r>
        <w:rPr>
          <w:b/>
          <w:i/>
        </w:rPr>
        <w:t xml:space="preserve">b) Tính thống nhất </w:t>
      </w:r>
    </w:p>
    <w:p w:rsidR="00567070" w:rsidRDefault="00C0450B" w:rsidP="00090FDB">
      <w:pPr>
        <w:spacing w:after="0" w:line="258" w:lineRule="auto"/>
        <w:ind w:left="0" w:right="0" w:firstLine="708"/>
        <w:jc w:val="left"/>
      </w:pPr>
      <w:r>
        <w:t xml:space="preserve">Hệ thống chính trị Việt Nam là một hệ thống mang tính thống nhất. Tính thống nhất được thể hiện trên nhiều phương diện của hệ thống chính trị như: thống nhất về tổ chức lãnh đạo, thống nhất về mục tiêu chính trị, thống nhất về nguyên tắc tổ chức và hoạt động. </w:t>
      </w:r>
    </w:p>
    <w:p w:rsidR="00567070" w:rsidRDefault="00C0450B" w:rsidP="00090FDB">
      <w:pPr>
        <w:pStyle w:val="Heading2"/>
        <w:spacing w:after="0"/>
        <w:ind w:left="0"/>
      </w:pPr>
      <w:r>
        <w:t xml:space="preserve">c) Tính nhân dân </w:t>
      </w:r>
    </w:p>
    <w:p w:rsidR="00567070" w:rsidRDefault="00C0450B" w:rsidP="00090FDB">
      <w:pPr>
        <w:spacing w:after="0"/>
        <w:ind w:left="0" w:right="0" w:firstLine="708"/>
      </w:pPr>
      <w:r>
        <w:t xml:space="preserve">Hệ thống chính trị Việt Nam thể hiện tính nhân dân sâu sắc. Tất cả các cơ quan, tổ chức trong hệ thống chính trị gắn bó mật thiết với nhân dân, phục vụ cho lợi ích của nhân dân và chịu sự kiểm tra, giám sát của nhân dân. </w:t>
      </w:r>
    </w:p>
    <w:p w:rsidR="00567070" w:rsidRDefault="00C0450B" w:rsidP="00090FDB">
      <w:pPr>
        <w:spacing w:after="0" w:line="270" w:lineRule="auto"/>
        <w:ind w:left="0" w:right="0" w:firstLine="0"/>
        <w:jc w:val="left"/>
      </w:pPr>
      <w:r>
        <w:rPr>
          <w:b/>
          <w:u w:val="single" w:color="000000"/>
        </w:rPr>
        <w:t xml:space="preserve">Bài 20: </w:t>
      </w:r>
      <w:r>
        <w:rPr>
          <w:b/>
        </w:rPr>
        <w:t>Đặc điểm, nguyên tắc tổ chức và hoạt động của bộ máy nhà nước</w:t>
      </w:r>
      <w:r w:rsidR="00090FDB">
        <w:rPr>
          <w:b/>
        </w:rPr>
        <w:t xml:space="preserve"> Cộng hòa xã hội </w:t>
      </w:r>
      <w:r>
        <w:rPr>
          <w:b/>
        </w:rPr>
        <w:t xml:space="preserve">chủ nghĩa VN </w:t>
      </w:r>
    </w:p>
    <w:p w:rsidR="00567070" w:rsidRDefault="00C0450B" w:rsidP="00090FDB">
      <w:pPr>
        <w:spacing w:after="0" w:line="270" w:lineRule="auto"/>
        <w:ind w:left="0" w:right="0"/>
        <w:jc w:val="left"/>
      </w:pPr>
      <w:r>
        <w:rPr>
          <w:b/>
        </w:rPr>
        <w:t>1. Nguyên tắc tổ chức và hoạt động của bộ máy nhà nước Cộng hòa xã hội chủ nghĩa Việt Nam</w:t>
      </w:r>
      <w:r>
        <w:t xml:space="preserve"> </w:t>
      </w:r>
    </w:p>
    <w:p w:rsidR="00567070" w:rsidRDefault="00C0450B" w:rsidP="00090FDB">
      <w:pPr>
        <w:pStyle w:val="Heading2"/>
        <w:spacing w:after="0"/>
        <w:ind w:left="0"/>
      </w:pPr>
      <w:r>
        <w:t xml:space="preserve">a) Nguyên tắc đảm bảo sự lãnh đạo của Đảng Cộng sản Việt Nam </w:t>
      </w:r>
    </w:p>
    <w:p w:rsidR="00567070" w:rsidRDefault="00C0450B" w:rsidP="00090FDB">
      <w:pPr>
        <w:spacing w:after="0"/>
        <w:ind w:left="0" w:right="0" w:firstLine="708"/>
      </w:pPr>
      <w:r>
        <w:t xml:space="preserve">Đảm bảo sự lãnh đạo của Đảng là một nguyên tắc hiến định trong tổ chwucs và hoạt động của bộ máy nhà nước Việt Nam. Sự lãnh đạo của Đảng đối với Nhà nước được thể hiện qua các phương diện như: Đảng đề ra đường lối, chủ trương, phương hướng lớn cho Nhà nước; Đảng chỉ đạo, hướng dẫn, giám sát hoạt động của Nhà nước, Đảng đào tạo, bồi dưỡng các cán bộ, công chức, viên chức nhà nước, giới thiệu nhân sự vào các vị trí quan trọng trong bộ máy nhà nước. </w:t>
      </w:r>
    </w:p>
    <w:p w:rsidR="00567070" w:rsidRDefault="00C0450B" w:rsidP="00090FDB">
      <w:pPr>
        <w:pStyle w:val="Heading2"/>
        <w:spacing w:after="0"/>
        <w:ind w:left="0"/>
      </w:pPr>
      <w:r>
        <w:lastRenderedPageBreak/>
        <w:t xml:space="preserve">b) Nguyên tắc quyền lực nhà nước là thống nhất nhưng có sự phân công, phối hợp, kiểm soát giữa các cơ quan </w:t>
      </w:r>
    </w:p>
    <w:p w:rsidR="00567070" w:rsidRDefault="00C0450B" w:rsidP="00090FDB">
      <w:pPr>
        <w:spacing w:after="0"/>
        <w:ind w:left="0" w:right="0" w:firstLine="708"/>
      </w:pPr>
      <w:r>
        <w:t xml:space="preserve">Tính thống nhất của quyền lực nhà nước Việt Nam được xác định bởi chính chủ thể duy nhất và tối cao của quyền lực là nhân dân. Quyền lực nhà nước được phân chia thành quyền lập pháp, hành pháp, tư pháp và được giao cho các cơ quan tương ứng thực hiện một cách độc lập nhưng có sự phối hợp, kiểm soát, giám sát lẫn nhau để thực hiện quyền lực nhà nước, đảm bảo mục tiêu chung phục vụ nhân dân và phục vụ dân tộc. </w:t>
      </w:r>
    </w:p>
    <w:p w:rsidR="00567070" w:rsidRDefault="00C0450B" w:rsidP="00090FDB">
      <w:pPr>
        <w:pStyle w:val="Heading2"/>
        <w:spacing w:after="0"/>
        <w:ind w:left="0"/>
      </w:pPr>
      <w:r>
        <w:t xml:space="preserve">c) Nguyên tắc quyền lực nhà nước thuộc về nhân dân </w:t>
      </w:r>
    </w:p>
    <w:p w:rsidR="00567070" w:rsidRDefault="00C0450B" w:rsidP="00090FDB">
      <w:pPr>
        <w:spacing w:after="0"/>
        <w:ind w:left="0" w:right="0" w:firstLine="708"/>
      </w:pPr>
      <w:r>
        <w:t xml:space="preserve">Quyền lực nhà nước thuộc về nhân dân là nguyên tắc quan trọng nhất trong tổ chức và hoạt động của bộ máy nhà nước Cộng hòa xã hội chủ nghĩa Việt Nam. Nguyên tắc này thiết lập nền tảng để hình thành bộ máy nhà nước và khẳng định nhân dân Việt Nam là người thành lập ra Nhà nước; trao quyền cho Nhà nước; kiểm tra, giám sát hoạt động của cơ quan, cán bộ, công chức, viên chức trong bộ máy nhà nước. </w:t>
      </w:r>
      <w:r>
        <w:rPr>
          <w:b/>
          <w:i/>
        </w:rPr>
        <w:t xml:space="preserve">d) Nguyên tắc tập trung dân chủ </w:t>
      </w:r>
    </w:p>
    <w:p w:rsidR="00567070" w:rsidRDefault="00C0450B" w:rsidP="00090FDB">
      <w:pPr>
        <w:spacing w:after="0"/>
        <w:ind w:left="0" w:right="0" w:firstLine="708"/>
      </w:pPr>
      <w:r>
        <w:t xml:space="preserve">Bộ máy nhà nước Cộng hòa xã hội chủ nghĩa Việt Nam được tổ chức, hoạt động trong sự phối kết hợp giữa các yếu tố dân chủ và tập trung thông qua các hình thức và chế độ như: bầu cử, bổ nhiệm kết hợp với phê chuẩn một số chức danh trong bộ máy; mô hình tổ chức hội đồng, ủy ban để kết hợp chế độ lãnh đạo tập thể, cá nhân phụ trách, thiểu số phục tùng đa số; cấp dưới phục tùng cấp trên; thảo luận dân chủ, quyết định đa số;... </w:t>
      </w:r>
    </w:p>
    <w:p w:rsidR="00567070" w:rsidRDefault="00C0450B" w:rsidP="00090FDB">
      <w:pPr>
        <w:pStyle w:val="Heading2"/>
        <w:spacing w:after="0"/>
        <w:ind w:left="0"/>
      </w:pPr>
      <w:r>
        <w:t xml:space="preserve">e) Nguyên tắc pháp chế xã hội chủ nghĩa </w:t>
      </w:r>
    </w:p>
    <w:p w:rsidR="00567070" w:rsidRDefault="00C0450B" w:rsidP="00090FDB">
      <w:pPr>
        <w:spacing w:after="0"/>
        <w:ind w:left="0" w:right="0" w:firstLine="708"/>
      </w:pPr>
      <w:r>
        <w:t xml:space="preserve">Nhà nước Cộng hòa xã hội chủ nghĩa Việt Nam được tổ chức và hoạt động theo Hiến pháp và pháp luật, quản lí xã hội bằng Hiến pháp và pháp luật. Pháp luật quy định rõ ràng; cụ thể, minh bạch toàn bộ việc thành lập, chức năng, nhiệm vụ, quyền hạn, cơ cấu, hình thức hoạt động của cơ quan nhà nước, cán bộ, công chức nhà nước và việc tổ chức bộ máy nhà nước phải tuân theo các quy định đó. Cơ quan nhà nước, cán bộ, công chức, viên chức nhà nước phải nghiêm chỉnh tuân thủ pháp luật, mọi hành vi vi phạm pháp luật đều bị xử lí. </w:t>
      </w:r>
    </w:p>
    <w:p w:rsidR="00567070" w:rsidRDefault="00C0450B" w:rsidP="00090FDB">
      <w:pPr>
        <w:spacing w:after="0" w:line="270" w:lineRule="auto"/>
        <w:ind w:left="0" w:right="0"/>
        <w:jc w:val="left"/>
      </w:pPr>
      <w:r>
        <w:rPr>
          <w:b/>
        </w:rPr>
        <w:t>2. Đặc điểm của bộ máy nhà nước Cộng hòa xã hội chủ nghĩa Việt Nam</w:t>
      </w:r>
      <w:r>
        <w:t xml:space="preserve"> </w:t>
      </w:r>
      <w:r>
        <w:rPr>
          <w:b/>
          <w:i/>
        </w:rPr>
        <w:t xml:space="preserve">a) Tính thống nhất </w:t>
      </w:r>
    </w:p>
    <w:p w:rsidR="00567070" w:rsidRDefault="00C0450B" w:rsidP="00090FDB">
      <w:pPr>
        <w:spacing w:after="0"/>
        <w:ind w:left="0" w:right="0" w:firstLine="708"/>
      </w:pPr>
      <w:r>
        <w:t xml:space="preserve">Bộ máy nhà nước Cộng hòa xã hội chủ nghĩa Việt Nam thể hiện tính thống nhất trong tổ chức và hoạt động. Hệ thống các cơ quan trong bộ máy nhà nước được sắp xếp, tổ chức thống nhất từ trung ương xuống địa phương và đều chịu sự lãnh đạo của Đảng Cộng sản Việt Nam. Các cơ quan, cán bộ, công chức, viên chức nhà nước đều hoạt động vì lợi ích của nhân dân và lợi ích của dân tộc. </w:t>
      </w:r>
      <w:r>
        <w:rPr>
          <w:b/>
          <w:i/>
        </w:rPr>
        <w:t xml:space="preserve">b) Tính nhân dân </w:t>
      </w:r>
    </w:p>
    <w:p w:rsidR="00567070" w:rsidRDefault="00C0450B" w:rsidP="00090FDB">
      <w:pPr>
        <w:spacing w:after="0"/>
        <w:ind w:left="0" w:right="0" w:firstLine="708"/>
      </w:pPr>
      <w:r>
        <w:t xml:space="preserve">Bộ máy nhà nước Cộng hòa xã hội chủ nghĩa Việt Nam do nhân dân thành lập nên, được nhân dân ủy quyền để thực hiện quản lí nhà nước và xã hội, Mọi hoạt động của các cơ quan, cán bộ, công chức, viên chức trong bộ máy nhà nước đều nhằm mục đích phục vụ cho lợi ích của nhân dân và chịu sự kiểm tra, giám sát của nhân dân. </w:t>
      </w:r>
    </w:p>
    <w:p w:rsidR="00567070" w:rsidRDefault="00C0450B" w:rsidP="00090FDB">
      <w:pPr>
        <w:pStyle w:val="Heading2"/>
        <w:spacing w:after="0"/>
        <w:ind w:left="0"/>
      </w:pPr>
      <w:r>
        <w:t xml:space="preserve">c) Tính quyền lực </w:t>
      </w:r>
    </w:p>
    <w:p w:rsidR="00567070" w:rsidRDefault="00C0450B" w:rsidP="00090FDB">
      <w:pPr>
        <w:spacing w:after="0"/>
        <w:ind w:left="0" w:right="0" w:firstLine="708"/>
      </w:pPr>
      <w:r>
        <w:t xml:space="preserve">Tổ chức và hoạt động của bộ máy nhà nước Cộng hòa xã hội chủ nghĩa Việt Nam mang tính quyền lực. Điều đó được thể hiện ở việc phân chia quyền lực nhà nước cho các cơ quan nhà nước để thực hiện những chức năng, nhiệm vụ riêng biệt. Đồng thời, thể hiện qua việc các cơ quan, cá nhân ở cấp dưới bắt buộc phải phục tùng, phải thực hiện các nhiệm vụ, quyết định của cấp trên. </w:t>
      </w:r>
    </w:p>
    <w:p w:rsidR="00567070" w:rsidRDefault="00C0450B" w:rsidP="00090FDB">
      <w:pPr>
        <w:pStyle w:val="Heading2"/>
        <w:spacing w:after="0"/>
        <w:ind w:left="0"/>
      </w:pPr>
      <w:r>
        <w:t xml:space="preserve">d) Tính pháp quyền xã hội chủ nghĩa </w:t>
      </w:r>
    </w:p>
    <w:p w:rsidR="00567070" w:rsidRDefault="00C0450B" w:rsidP="00090FDB">
      <w:pPr>
        <w:spacing w:after="0"/>
        <w:ind w:left="0" w:right="0" w:firstLine="708"/>
      </w:pPr>
      <w:r>
        <w:t xml:space="preserve">Bộ máy nhà nước Cộng hòa xã hội chủ nghĩa Việt Nam hiện nay mang tính pháp quyền xã hội chủ nghĩa, thực hiện quản lí mọi mặt của đời sống xã hội bằng Hiến pháp và pháp luật dưới sự lãnh đạo của </w:t>
      </w:r>
    </w:p>
    <w:p w:rsidR="00567070" w:rsidRDefault="00C0450B" w:rsidP="00090FDB">
      <w:pPr>
        <w:spacing w:after="0"/>
        <w:ind w:left="0" w:right="0"/>
      </w:pPr>
      <w:r>
        <w:t xml:space="preserve">Đảng Cộng sản Việt Nam </w:t>
      </w:r>
    </w:p>
    <w:p w:rsidR="00567070" w:rsidRDefault="00C0450B" w:rsidP="00090FDB">
      <w:pPr>
        <w:spacing w:after="0" w:line="270" w:lineRule="auto"/>
        <w:ind w:left="0" w:right="0"/>
        <w:jc w:val="left"/>
      </w:pPr>
      <w:r>
        <w:rPr>
          <w:b/>
          <w:u w:val="single" w:color="000000"/>
        </w:rPr>
        <w:t>BÀI 21:</w:t>
      </w:r>
      <w:r>
        <w:rPr>
          <w:b/>
        </w:rPr>
        <w:t xml:space="preserve"> Quốc hội, Chủ tịch nước, Chính phủ nước Cộng hòa xã hội chủ nghĩa VN </w:t>
      </w:r>
    </w:p>
    <w:p w:rsidR="00567070" w:rsidRDefault="00C0450B" w:rsidP="00090FDB">
      <w:pPr>
        <w:spacing w:after="0" w:line="270" w:lineRule="auto"/>
        <w:ind w:left="0" w:right="0"/>
        <w:jc w:val="left"/>
      </w:pPr>
      <w:r>
        <w:rPr>
          <w:b/>
        </w:rPr>
        <w:t>1. Quốc hội</w:t>
      </w:r>
      <w:r>
        <w:t xml:space="preserve"> </w:t>
      </w:r>
    </w:p>
    <w:p w:rsidR="00567070" w:rsidRDefault="00C0450B" w:rsidP="00090FDB">
      <w:pPr>
        <w:pStyle w:val="Heading3"/>
        <w:spacing w:after="0"/>
        <w:ind w:left="0"/>
      </w:pPr>
      <w:r>
        <w:rPr>
          <w:b/>
        </w:rPr>
        <w:t xml:space="preserve">a) Chức năng của Quốc hội </w:t>
      </w:r>
      <w:r>
        <w:t xml:space="preserve">- Chức năng lập hiến, lập pháp </w:t>
      </w:r>
    </w:p>
    <w:p w:rsidR="00567070" w:rsidRDefault="00C0450B" w:rsidP="00090FDB">
      <w:pPr>
        <w:spacing w:after="0"/>
        <w:ind w:left="0" w:right="0" w:firstLine="708"/>
      </w:pPr>
      <w:r>
        <w:t xml:space="preserve">Quốc hội là cơ quan </w:t>
      </w:r>
      <w:r>
        <w:rPr>
          <w:u w:val="single" w:color="000000"/>
        </w:rPr>
        <w:t>thực hiện quyền lập hiến và quyền lập pháp</w:t>
      </w:r>
      <w:r>
        <w:t xml:space="preserve">. Quyền lập hiến là quyền làm Hiến pháp bao gồm có sửa đổi, bổ sung Hiến pháp hoặc làm Hiến pháp mới. Quyền lập pháp là quyền làm luật, xây dựng luật và ban hành những văn bản luật được áp dụng trên tất cả các lĩnh vực của đời sống xã hội. </w:t>
      </w:r>
    </w:p>
    <w:p w:rsidR="00567070" w:rsidRDefault="00C0450B" w:rsidP="00090FDB">
      <w:pPr>
        <w:pStyle w:val="Heading3"/>
        <w:spacing w:after="0"/>
        <w:ind w:left="0"/>
      </w:pPr>
      <w:r>
        <w:lastRenderedPageBreak/>
        <w:t xml:space="preserve">- Chức năng quyết định các vấn đề quan trọng của đất nước </w:t>
      </w:r>
    </w:p>
    <w:p w:rsidR="00567070" w:rsidRDefault="00C0450B" w:rsidP="00090FDB">
      <w:pPr>
        <w:spacing w:after="0"/>
        <w:ind w:left="0" w:right="0" w:firstLine="708"/>
      </w:pPr>
      <w:r>
        <w:t xml:space="preserve">Quốc hội có quyền quyết định những mục tiêu phát triển kinh tế - xã hội; những vấn đề liên quan đến việc xây dựng, phát triển nhà nước và nâng cao đời sống của nhân dân; những vấn đề đối nội, đối ngoại và quốc phòng, an ninh của đất nước. </w:t>
      </w:r>
    </w:p>
    <w:p w:rsidR="00567070" w:rsidRDefault="00C0450B" w:rsidP="00090FDB">
      <w:pPr>
        <w:pStyle w:val="Heading3"/>
        <w:spacing w:after="0"/>
        <w:ind w:left="0"/>
      </w:pPr>
      <w:r>
        <w:t xml:space="preserve">- Chức năng giám sát tối cao đối với hoạt động của Nhà nước </w:t>
      </w:r>
    </w:p>
    <w:p w:rsidR="00567070" w:rsidRDefault="00C0450B" w:rsidP="00090FDB">
      <w:pPr>
        <w:spacing w:after="0"/>
        <w:ind w:left="0" w:right="0" w:firstLine="708"/>
      </w:pPr>
      <w:r>
        <w:t xml:space="preserve">Quốc hội giám sát tối cao việc tuân theo Hiến pháp, luật, nghị quyết của Quốc hội và giám sát tối cao hoạt động của các cơ quan, thiết chế chính trị do Quốc hội thành lập trong bộ máy nhà nước. </w:t>
      </w:r>
    </w:p>
    <w:p w:rsidR="00567070" w:rsidRDefault="00C0450B" w:rsidP="00090FDB">
      <w:pPr>
        <w:pStyle w:val="Heading2"/>
        <w:spacing w:after="0"/>
        <w:ind w:left="0"/>
      </w:pPr>
      <w:r>
        <w:t xml:space="preserve">b) Cơ cấu tổ chức và hoạt động của Quốc hội </w:t>
      </w:r>
    </w:p>
    <w:p w:rsidR="00567070" w:rsidRDefault="00C0450B" w:rsidP="00090FDB">
      <w:pPr>
        <w:pStyle w:val="Heading3"/>
        <w:spacing w:after="0"/>
        <w:ind w:left="0"/>
      </w:pPr>
      <w:r>
        <w:t xml:space="preserve">- Cơ cấu tổ chức của Quốc hội </w:t>
      </w:r>
    </w:p>
    <w:p w:rsidR="00567070" w:rsidRDefault="00C0450B" w:rsidP="00090FDB">
      <w:pPr>
        <w:spacing w:after="0" w:line="257" w:lineRule="auto"/>
        <w:ind w:left="0" w:right="0" w:firstLine="708"/>
        <w:jc w:val="left"/>
      </w:pPr>
      <w:r>
        <w:t xml:space="preserve">Cơ cấu tổ chức của Quốc hội gồm: </w:t>
      </w:r>
      <w:r>
        <w:rPr>
          <w:u w:val="single" w:color="000000"/>
        </w:rPr>
        <w:t>Uỷ ban thường vụ Quốc hội, Hội đồng dân tộc, các Uỷ ban của</w:t>
      </w:r>
      <w:r>
        <w:t xml:space="preserve"> </w:t>
      </w:r>
      <w:r>
        <w:rPr>
          <w:u w:val="single" w:color="000000"/>
        </w:rPr>
        <w:t>Quốc hội, Đoàn Đại biểu Quốc hội và các cơ quan giúp việc của Quốc hội</w:t>
      </w:r>
      <w:r>
        <w:t xml:space="preserve">. Mỗi cơ quan có cơ cấu tổ chức riêng và hoạt động để thực hiện những nhiệm vụ theo luật định. </w:t>
      </w:r>
    </w:p>
    <w:p w:rsidR="00567070" w:rsidRDefault="00C0450B" w:rsidP="00090FDB">
      <w:pPr>
        <w:pStyle w:val="Heading3"/>
        <w:spacing w:after="0"/>
        <w:ind w:left="0"/>
      </w:pPr>
      <w:r>
        <w:t xml:space="preserve">- Hình thức hoạt động của Quốc hội </w:t>
      </w:r>
    </w:p>
    <w:p w:rsidR="00567070" w:rsidRDefault="00C0450B" w:rsidP="00090FDB">
      <w:pPr>
        <w:spacing w:after="0"/>
        <w:ind w:left="0" w:right="0" w:firstLine="708"/>
      </w:pPr>
      <w:r>
        <w:t xml:space="preserve">Quốc hội tổ chức các kì họp công khai, làm việc theo chế độ hội nghị và quyết định theo đa số. Trong trường hợp cần thiết, Quốc hội quyết định họp kín. Quốc hội họp thường lệ mỗi năm hai kì. Trường hợp Chủ tịch nước, Uỷ ban thường vụ Quốc hội, Thủ tướng Chính phủ hoặc ít nhất một phần ba tổng số đại biểu Quốc hội yêu cầu thì Quốc hội họp bất thường. </w:t>
      </w:r>
    </w:p>
    <w:p w:rsidR="00567070" w:rsidRDefault="00C0450B" w:rsidP="00090FDB">
      <w:pPr>
        <w:spacing w:after="0" w:line="270" w:lineRule="auto"/>
        <w:ind w:left="0" w:right="0"/>
        <w:jc w:val="left"/>
      </w:pPr>
      <w:r>
        <w:rPr>
          <w:b/>
        </w:rPr>
        <w:t>2. Chủ tịch nước</w:t>
      </w:r>
      <w:r>
        <w:t xml:space="preserve"> </w:t>
      </w:r>
    </w:p>
    <w:p w:rsidR="00567070" w:rsidRDefault="00C0450B" w:rsidP="00090FDB">
      <w:pPr>
        <w:pStyle w:val="Heading2"/>
        <w:spacing w:after="0"/>
        <w:ind w:left="0"/>
      </w:pPr>
      <w:r>
        <w:t xml:space="preserve">a) Chức năng, nhiệm vụ và quyền hạn của Chủ tịch nước </w:t>
      </w:r>
    </w:p>
    <w:p w:rsidR="00567070" w:rsidRDefault="00C0450B" w:rsidP="00090FDB">
      <w:pPr>
        <w:spacing w:after="0"/>
        <w:ind w:left="0" w:right="0" w:firstLine="708"/>
      </w:pPr>
      <w:r>
        <w:t xml:space="preserve">Để thực hiện vai trò </w:t>
      </w:r>
      <w:r>
        <w:rPr>
          <w:u w:val="single" w:color="000000"/>
        </w:rPr>
        <w:t>là người đứng đầu Nhà nước,</w:t>
      </w:r>
      <w:r>
        <w:t xml:space="preserve"> Chủ tịch nước có những nhiệm vụ và quyền hạn được quy định tại Điều 88 Hiến pháp năm 2013 như sau: công bố Hiến pháp, luật, pháp lệnh; đề nghị Quốc hội bầu, miễn nhiệm, bãi nhiệm Phó Chủ tịch nước, Thủ tướng Chính phủ; căn cứ vào nghị quyết của Quốc hội, bổ nhiệm, miễn nhiệm cách chức Phó Thủ tướng Chính phủ, Bộ trưởng và thành viên khác của Chính phủ; quyết định tặng thưởng huân chương, huy chương, các giải thưởng nhà nước, danh hiệu vinh dự nhà nước; quyết định cho nhập quốc tịch, thôi quốc tịch, trở lại quốc tịch hoặc tước quốc tịch Việt Nam; thống lĩnh lực lượng vũ trang nhân dân, giữ chức Chủ tịch Hội đồng quốc phòng và an ninh, quyết định phong, thăng, giáng, tước quân hàm cấp tướng, chuẩn đô đốc, phó đô đốc, đô đốc hải quân; tiếp nhận đại sứ đặc mệnh toàn quyền của nước ngoài; căn cứ vào nghị quyết của Uỷ ban thường vụ Quốc hội, bổ nhiệm, miễn nhiệm; quyết định cử, triệu hồi đại sứ đặc mệnh toàn quyền của Cộng hòa xã hội chủ nghĩa Việt Nam; phong hàm, cấp đại sứ; quyết định đàm phán, kí điều ước quốc tế nhân danh Nhà nước;... </w:t>
      </w:r>
    </w:p>
    <w:p w:rsidR="00567070" w:rsidRDefault="00C0450B" w:rsidP="00090FDB">
      <w:pPr>
        <w:pStyle w:val="Heading2"/>
        <w:spacing w:after="0"/>
        <w:ind w:left="0"/>
      </w:pPr>
      <w:r>
        <w:t xml:space="preserve">b) Hình thức hoạt động của Chủ tịch nước </w:t>
      </w:r>
    </w:p>
    <w:p w:rsidR="00567070" w:rsidRDefault="00C0450B" w:rsidP="00090FDB">
      <w:pPr>
        <w:spacing w:after="0"/>
        <w:ind w:left="0" w:right="0" w:firstLine="708"/>
      </w:pPr>
      <w:r>
        <w:t xml:space="preserve">Chủ tịch nước thực hiện chức năng, nhiệm vụ của mình thông qua các hoạt động cá nhân trực tiếp hoặc thông qua việc ban hành lệnh, quyết định. Đồng thời Chủ tịch nước cũng có thể ủy nhiệm cho Phó chủ tịch nước thực hiện một số nhiệm vụ thay thế mình. </w:t>
      </w:r>
    </w:p>
    <w:p w:rsidR="00567070" w:rsidRDefault="00C0450B" w:rsidP="00090FDB">
      <w:pPr>
        <w:spacing w:after="0" w:line="270" w:lineRule="auto"/>
        <w:ind w:left="0" w:right="0"/>
        <w:jc w:val="left"/>
      </w:pPr>
      <w:r>
        <w:rPr>
          <w:b/>
        </w:rPr>
        <w:t>3. Chính phủ</w:t>
      </w:r>
      <w:r>
        <w:t xml:space="preserve"> </w:t>
      </w:r>
    </w:p>
    <w:p w:rsidR="00567070" w:rsidRDefault="00C0450B" w:rsidP="00090FDB">
      <w:pPr>
        <w:pStyle w:val="Heading2"/>
        <w:spacing w:after="0"/>
        <w:ind w:left="0"/>
      </w:pPr>
      <w:r>
        <w:t xml:space="preserve">a) Chức năng của Chính phủ </w:t>
      </w:r>
    </w:p>
    <w:p w:rsidR="00567070" w:rsidRDefault="00C0450B" w:rsidP="00090FDB">
      <w:pPr>
        <w:spacing w:after="0" w:line="258" w:lineRule="auto"/>
        <w:ind w:left="0" w:right="0" w:firstLine="708"/>
        <w:jc w:val="left"/>
      </w:pPr>
      <w:r>
        <w:t xml:space="preserve">Chính phủ </w:t>
      </w:r>
      <w:r>
        <w:rPr>
          <w:u w:val="single" w:color="000000"/>
        </w:rPr>
        <w:t>thực hiện quyền hành pháp</w:t>
      </w:r>
      <w:r>
        <w:t xml:space="preserve">, là cơ quan chấp hành của Quốc hội, Chức năng hành pháp của Chính phủ được thể hiện ở các mặt sau: đề xuất, xây dựng chiến lược quy hoạch, kế hoạch, chinh sách và các chương trình dự án trình Quốc hội, Uỷ ban thường vụ Quốc hội; trình dự án luật, dự án ngân sách nhà nước trước Quốc hội; trình dự án pháp lệnh trước Uỷ ban thường vụ Quốc hội; ban hành các văn bản dưới luật để tổ chức thực thi các chủ trương, chính sách, văn bản do Quốc hội ban hành; tổ chức thực hiện pháp luật; thống nhất quản lí về kinh tế, văn hóa, xã hội, giáo dục, y tế, khoa học, công nghệ, môi trường, truyền thông, đối ngoại, quốc phòng, an ninh quốc gia, trật tự, an toàn xã hội; thống nhất quản lí nền hành chính quốc gia trên cơ sở quy định của pháp luật. </w:t>
      </w:r>
    </w:p>
    <w:p w:rsidR="00567070" w:rsidRDefault="00C0450B" w:rsidP="00090FDB">
      <w:pPr>
        <w:pStyle w:val="Heading2"/>
        <w:spacing w:after="0"/>
        <w:ind w:left="0"/>
      </w:pPr>
      <w:r>
        <w:t xml:space="preserve">b) Cơ cấu tổ chức và hoạt động của Chính phủ </w:t>
      </w:r>
    </w:p>
    <w:p w:rsidR="00567070" w:rsidRDefault="00C0450B" w:rsidP="00090FDB">
      <w:pPr>
        <w:pStyle w:val="Heading3"/>
        <w:spacing w:after="0"/>
        <w:ind w:left="0"/>
      </w:pPr>
      <w:r>
        <w:t xml:space="preserve">- Cơ cấu tổ chức </w:t>
      </w:r>
    </w:p>
    <w:p w:rsidR="00567070" w:rsidRDefault="00C0450B" w:rsidP="00090FDB">
      <w:pPr>
        <w:spacing w:after="0" w:line="258" w:lineRule="auto"/>
        <w:ind w:left="0" w:right="0" w:firstLine="708"/>
        <w:jc w:val="left"/>
      </w:pPr>
      <w:r>
        <w:t xml:space="preserve">Thủ tướng Chính phủ là người </w:t>
      </w:r>
      <w:r>
        <w:rPr>
          <w:u w:val="single" w:color="000000"/>
        </w:rPr>
        <w:t>đứng đầu Chính phủ</w:t>
      </w:r>
      <w:r>
        <w:t xml:space="preserve">; chịu trách nhiệm trước Quốc hội về hoạt động của Chính phủ và những nhiệm vụ được giao. Cơ cấu tổ chức của Chính phủ gồm bộ và cơ quan ngang bộ. Đây là những cơ quan của Chính phủ thực hiện chức năng quản lí nhà nước về một số ngành, lĩnh vực và các dịch vụ công thuộc ngành, lĩnh vực trong phạm vi toàn quốc. </w:t>
      </w:r>
    </w:p>
    <w:p w:rsidR="00567070" w:rsidRDefault="00C0450B" w:rsidP="00090FDB">
      <w:pPr>
        <w:pStyle w:val="Heading3"/>
        <w:spacing w:after="0"/>
        <w:ind w:left="0"/>
      </w:pPr>
      <w:r>
        <w:lastRenderedPageBreak/>
        <w:t xml:space="preserve">- Hình thức hoạt động </w:t>
      </w:r>
    </w:p>
    <w:p w:rsidR="00567070" w:rsidRDefault="00C0450B" w:rsidP="00090FDB">
      <w:pPr>
        <w:spacing w:after="0"/>
        <w:ind w:left="0" w:right="0" w:firstLine="708"/>
      </w:pPr>
      <w:r>
        <w:t xml:space="preserve">Chính phủ hoạt động theo </w:t>
      </w:r>
      <w:r>
        <w:rPr>
          <w:u w:val="single" w:color="000000"/>
        </w:rPr>
        <w:t>ba hình thức</w:t>
      </w:r>
      <w:r>
        <w:t xml:space="preserve"> thông qua các phiên họp của Chính phủ, thông qua hoạt động của Thủ tướng Chính phủ, thông qua hoạt động của bộ trưởng và thủ tướng cơ quan ngang bộ. Chính phủ làm việc theo chế độ tập thể và quyết định theo đa số. </w:t>
      </w:r>
    </w:p>
    <w:p w:rsidR="00567070" w:rsidRDefault="00C0450B" w:rsidP="00090FDB">
      <w:pPr>
        <w:spacing w:after="0" w:line="259" w:lineRule="auto"/>
        <w:ind w:left="0" w:right="0" w:firstLine="0"/>
        <w:jc w:val="center"/>
      </w:pPr>
      <w:r>
        <w:rPr>
          <w:b/>
        </w:rPr>
        <w:t xml:space="preserve"> </w:t>
      </w:r>
    </w:p>
    <w:p w:rsidR="00567070" w:rsidRDefault="00C0450B" w:rsidP="00090FDB">
      <w:pPr>
        <w:pStyle w:val="Heading1"/>
        <w:ind w:left="0"/>
      </w:pPr>
      <w:r>
        <w:rPr>
          <w:u w:val="single" w:color="000000"/>
        </w:rPr>
        <w:t xml:space="preserve">Bài 22: </w:t>
      </w:r>
      <w:r>
        <w:t xml:space="preserve">Tòa án nhân dân và Viện kiểm sát nhân dân </w:t>
      </w:r>
    </w:p>
    <w:p w:rsidR="00567070" w:rsidRDefault="00C0450B" w:rsidP="00090FDB">
      <w:pPr>
        <w:spacing w:after="0" w:line="270" w:lineRule="auto"/>
        <w:ind w:left="0" w:right="0"/>
        <w:jc w:val="left"/>
      </w:pPr>
      <w:r>
        <w:rPr>
          <w:b/>
        </w:rPr>
        <w:t>1. Tòa án nhân dân</w:t>
      </w:r>
      <w:r>
        <w:t xml:space="preserve"> </w:t>
      </w:r>
    </w:p>
    <w:p w:rsidR="00567070" w:rsidRDefault="00C0450B" w:rsidP="00090FDB">
      <w:pPr>
        <w:pStyle w:val="Heading2"/>
        <w:spacing w:after="0"/>
        <w:ind w:left="0"/>
      </w:pPr>
      <w:r>
        <w:t xml:space="preserve">a) Chức năng của Tòa án nhân dân </w:t>
      </w:r>
    </w:p>
    <w:p w:rsidR="00567070" w:rsidRDefault="00C0450B" w:rsidP="00090FDB">
      <w:pPr>
        <w:spacing w:after="0"/>
        <w:ind w:left="0" w:right="0" w:firstLine="708"/>
      </w:pPr>
      <w:r>
        <w:t xml:space="preserve">Tòa án nhân dân là </w:t>
      </w:r>
      <w:r>
        <w:rPr>
          <w:u w:val="single" w:color="000000"/>
        </w:rPr>
        <w:t>cơ quan xét xử của nước Cộng hòa xã hội chủ nghĩa Việt Nam</w:t>
      </w:r>
      <w:r>
        <w:t xml:space="preserve"> thực hiện quyền tư pháp. Tòa án xét xử các vụ án hình sự, dân sự, hôn nhân và gia đình, kinh doanh, thương mại, lao động, hành chính để bảo vệ công lí, bảo vệ quyền con người, quyền công dân, bảo vệ chế độ xã hội chủ nghĩa, bảo vệ lợi ích của Nhà nước, quyền và lợi ích hợp pháp của tổ chức, cá nhân. Đồng thời, Tòa án góp phần giáo dục công dân trung thành với Tổ quốc, nghiêm chỉnh chấp hành pháp luật, tôn trọng những quy tắc của cuộc sống xã hội, ý thức đấu tranh phòng, chống tội phạm, các vi phạm pháp luật khác. </w:t>
      </w:r>
    </w:p>
    <w:p w:rsidR="00567070" w:rsidRDefault="00C0450B" w:rsidP="00090FDB">
      <w:pPr>
        <w:pStyle w:val="Heading2"/>
        <w:spacing w:after="0"/>
        <w:ind w:left="0"/>
      </w:pPr>
      <w:r>
        <w:t xml:space="preserve">b) Cơ cấu tổ chức và hoạt động của Tòa án nhân dân </w:t>
      </w:r>
    </w:p>
    <w:p w:rsidR="00567070" w:rsidRDefault="00C0450B" w:rsidP="00090FDB">
      <w:pPr>
        <w:spacing w:after="0"/>
        <w:ind w:left="0" w:right="0" w:firstLine="708"/>
      </w:pPr>
      <w:r>
        <w:t xml:space="preserve">Tòa án nhân dân được tổ chức thành: </w:t>
      </w:r>
      <w:r>
        <w:rPr>
          <w:u w:val="single" w:color="000000"/>
        </w:rPr>
        <w:t>Tòa án nhân dân tối cao; Tòa án nhân dân cấp cao; Tòa án</w:t>
      </w:r>
      <w:r>
        <w:t xml:space="preserve"> </w:t>
      </w:r>
      <w:r>
        <w:rPr>
          <w:u w:val="single" w:color="000000"/>
        </w:rPr>
        <w:t>nhân dân tỉnh, thành phố trực thuộc trung ương; Tòa án nhân dân huyện, quận, thị xã, thành phố thuộc tỉnh;</w:t>
      </w:r>
      <w:r>
        <w:t xml:space="preserve"> </w:t>
      </w:r>
      <w:r>
        <w:rPr>
          <w:u w:val="single" w:color="000000"/>
        </w:rPr>
        <w:t>Tòa án quân sự</w:t>
      </w:r>
      <w:r>
        <w:t xml:space="preserve">. Mỗi tòa án có một cơ cấu tổ chức riêng được quy định trong luật và được tổ chức độc lập theo thẩm quyền xét xử. Tòa án nhân dân xét xử công khai, trong trường hợp đặc biệt cần giữ bí mật nhà nước, thuần phong, mĩ tục của dân tộc, bảo vệ người chưa thành niên hoặc giữ bí mật đời tư theo yêu cầu chính đáng của đương sự, Tòa án nhân dân có thể xét xử kín. Tòa án nhân dân xét xử tập thể và quyết định theo đa số, trừ trường hợp xét xử theo thủ tục rút gọn. </w:t>
      </w:r>
    </w:p>
    <w:p w:rsidR="00567070" w:rsidRDefault="00C0450B" w:rsidP="00090FDB">
      <w:pPr>
        <w:spacing w:after="0" w:line="270" w:lineRule="auto"/>
        <w:ind w:left="0" w:right="0"/>
        <w:jc w:val="left"/>
      </w:pPr>
      <w:r>
        <w:rPr>
          <w:b/>
        </w:rPr>
        <w:t>2. Viện kiểm sát nhân dân</w:t>
      </w:r>
      <w:r>
        <w:t xml:space="preserve"> </w:t>
      </w:r>
    </w:p>
    <w:p w:rsidR="00567070" w:rsidRDefault="00C0450B" w:rsidP="00090FDB">
      <w:pPr>
        <w:pStyle w:val="Heading2"/>
        <w:spacing w:after="0"/>
        <w:ind w:left="0"/>
      </w:pPr>
      <w:r>
        <w:t xml:space="preserve">a) Chức năng của Viện kiểm sát nhân dân </w:t>
      </w:r>
    </w:p>
    <w:p w:rsidR="00567070" w:rsidRDefault="00C0450B" w:rsidP="00090FDB">
      <w:pPr>
        <w:pStyle w:val="Heading3"/>
        <w:spacing w:after="0"/>
        <w:ind w:left="0"/>
      </w:pPr>
      <w:r>
        <w:t xml:space="preserve">- Chức năng thực hành quyền công tố </w:t>
      </w:r>
    </w:p>
    <w:p w:rsidR="00567070" w:rsidRDefault="00C0450B" w:rsidP="00090FDB">
      <w:pPr>
        <w:spacing w:after="0"/>
        <w:ind w:left="0" w:right="0" w:firstLine="708"/>
      </w:pPr>
      <w:r>
        <w:t xml:space="preserve">Thực hành quyền công tố là </w:t>
      </w:r>
      <w:r>
        <w:rPr>
          <w:u w:val="single" w:color="000000"/>
        </w:rPr>
        <w:t>hoạt động của Viện kiểm sát nhân dân</w:t>
      </w:r>
      <w:r>
        <w:t xml:space="preserve"> trong tố tụng hình sự để thực hiện việc buộc tội của Nhà nước đối với người phạm tội, được thực hiện ngay từ khi giải quyết tố giác, tin báo về tội phạm, kiến nghị khởi tố và trong suốt quá trình khởi tố, điều tra, truy tố, xét xử vụ án hình sự. Hoạt động thực hành quyền công tố bao gồm: Khởi tố bị can( để có được quyết định khởi tố bị can, cơ quan công tố phải khởi tố vụ án và điều tra, xác minh). Truy tố bị can ra trước tòa án trên cơ sở kết quả điều tra vụ án và chứng minh được người phạm tội; Buộc tội bị cáo và bảo vệ sự buộc tội trước phiên tòa bằng cách công bố bản cáo trạng, tham gia xét hỏi, trình bày lời luận tội và tranh luận trước phiên tòa sơ thẩm (nếu vụ án bị kháng cáo hoặc kháng nghị thì có mặt để tham gia xét hỏi và trình bày lời kết luận về kháng cáo, kháng nghị trước phiên tòa phúc thẩm). </w:t>
      </w:r>
    </w:p>
    <w:p w:rsidR="00567070" w:rsidRDefault="00C0450B" w:rsidP="00090FDB">
      <w:pPr>
        <w:pStyle w:val="Heading3"/>
        <w:spacing w:after="0"/>
        <w:ind w:left="0"/>
      </w:pPr>
      <w:r>
        <w:t xml:space="preserve">- Chức năng kiểm sát hoạt động tư pháp </w:t>
      </w:r>
    </w:p>
    <w:p w:rsidR="00567070" w:rsidRDefault="00C0450B" w:rsidP="00090FDB">
      <w:pPr>
        <w:spacing w:after="0"/>
        <w:ind w:left="0" w:right="0" w:firstLine="708"/>
      </w:pPr>
      <w:r>
        <w:t xml:space="preserve">Kiểm sát hoạt động tư pháp là hoạt động </w:t>
      </w:r>
      <w:r>
        <w:rPr>
          <w:u w:val="single" w:color="000000"/>
        </w:rPr>
        <w:t>của Viện kiểm sát nhân dân</w:t>
      </w:r>
      <w:r>
        <w:t xml:space="preserve"> để kiểm sát tính hợp pháp của các hành vi, quyết định của cơ quan, tổ chức, cá nhân trong hoạt động tư pháp, được thực hiện ngay từ khi tiếp nhận và giải quyết tố giác, tin báo về tội phạm, kiến nghị khởi tố và trong suốt quá trình giải quyết vụ án hình sự; trong việc giải quyết vụ án hành chính, vụ việc dân sự, hôn nhân và gia đình, kinh doanh, thương mại, lao động; việc thi hành án, việc giải quyết khiếu nại, tố cáo trong hoạt động tư pháp; các hoạt động tư pháp khác theo quy định của pháp luật. </w:t>
      </w:r>
    </w:p>
    <w:p w:rsidR="00567070" w:rsidRDefault="00C0450B" w:rsidP="00090FDB">
      <w:pPr>
        <w:pStyle w:val="Heading2"/>
        <w:spacing w:after="0"/>
        <w:ind w:left="0"/>
      </w:pPr>
      <w:r>
        <w:t xml:space="preserve">b) Cơ cấu tổ chức và hoạt động của Viện kiểm sát nhân dân </w:t>
      </w:r>
    </w:p>
    <w:p w:rsidR="00567070" w:rsidRDefault="00C0450B" w:rsidP="00090FDB">
      <w:pPr>
        <w:spacing w:after="0"/>
        <w:ind w:left="0" w:right="0" w:firstLine="708"/>
      </w:pPr>
      <w:r>
        <w:t xml:space="preserve">Hệ thống Viện kiểm sát nhân dân Việt Nam bao gồm: Viện kiểm sát nhân dân tối cao, Viện kiểm sát nhân dân cấp cao, Viện kiểm sát nhân dân cấp tỉnh, Viện kiểm sát nhân dân cấp huyện, Viện kiểm sát quân sự. Cơ cấu tổ chức các Viện kiểm sát do luật định, tuy nhiên tất cả các Viện kiểm sát đều do Viện trưởng lãnh đạo. </w:t>
      </w:r>
    </w:p>
    <w:p w:rsidR="00567070" w:rsidRDefault="00C0450B" w:rsidP="00090FDB">
      <w:pPr>
        <w:spacing w:after="0"/>
        <w:ind w:left="0" w:right="0" w:firstLine="708"/>
      </w:pPr>
      <w:r>
        <w:t xml:space="preserve">Viện Kiểm sát nhân dân </w:t>
      </w:r>
      <w:r>
        <w:rPr>
          <w:u w:val="single" w:color="000000"/>
        </w:rPr>
        <w:t>do Viện trưởng lãnh đạo</w:t>
      </w:r>
      <w:r>
        <w:t xml:space="preserve">. Viện trưởng Viện kiểm sát nhân dân cấp dưới chịu sự lãnh đạo của Viện trưởng Viện kiểm sát nhân dân cấp trên. Viện trưởng các Viện kiểm sát cấp dưới chịu sự lãnh đạo thống nhất của Viện trưởng Viện kiểm sát nhân dân tối cao. </w:t>
      </w:r>
    </w:p>
    <w:p w:rsidR="00931E5F" w:rsidRDefault="00931E5F" w:rsidP="00090FDB">
      <w:pPr>
        <w:spacing w:after="0"/>
        <w:ind w:left="0" w:right="0" w:firstLine="708"/>
      </w:pPr>
    </w:p>
    <w:p w:rsidR="00567070" w:rsidRDefault="00C0450B" w:rsidP="00090FDB">
      <w:pPr>
        <w:spacing w:after="0" w:line="259" w:lineRule="auto"/>
        <w:ind w:left="0" w:right="0" w:firstLine="0"/>
        <w:jc w:val="left"/>
      </w:pPr>
      <w:r>
        <w:t xml:space="preserve"> </w:t>
      </w:r>
    </w:p>
    <w:p w:rsidR="00567070" w:rsidRDefault="00C0450B" w:rsidP="00090FDB">
      <w:pPr>
        <w:spacing w:after="0" w:line="259" w:lineRule="auto"/>
        <w:ind w:left="0" w:right="0" w:firstLine="0"/>
        <w:jc w:val="left"/>
      </w:pPr>
      <w:r>
        <w:rPr>
          <w:b/>
        </w:rPr>
        <w:t xml:space="preserve"> </w:t>
      </w:r>
    </w:p>
    <w:sectPr w:rsidR="00567070" w:rsidSect="00A26111">
      <w:headerReference w:type="default" r:id="rId8"/>
      <w:footerReference w:type="default" r:id="rId9"/>
      <w:pgSz w:w="11906" w:h="16841"/>
      <w:pgMar w:top="641" w:right="836" w:bottom="810" w:left="852" w:header="360" w:footer="2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A89" w:rsidRDefault="003A4A89">
      <w:pPr>
        <w:spacing w:after="0" w:line="240" w:lineRule="auto"/>
      </w:pPr>
      <w:r>
        <w:separator/>
      </w:r>
    </w:p>
  </w:endnote>
  <w:endnote w:type="continuationSeparator" w:id="0">
    <w:p w:rsidR="003A4A89" w:rsidRDefault="003A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11" w:rsidRPr="00A26111" w:rsidRDefault="00A26111" w:rsidP="00A26111">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A26111">
      <w:rPr>
        <w:rFonts w:eastAsia="SimSun"/>
        <w:b/>
        <w:kern w:val="2"/>
        <w:szCs w:val="24"/>
        <w:lang w:val="nl-NL" w:eastAsia="zh-CN"/>
      </w:rPr>
      <w:t xml:space="preserve">                                                      </w:t>
    </w:r>
    <w:r>
      <w:rPr>
        <w:rFonts w:eastAsia="SimSun"/>
        <w:b/>
        <w:kern w:val="2"/>
        <w:szCs w:val="24"/>
        <w:lang w:val="nl-NL" w:eastAsia="zh-CN"/>
      </w:rPr>
      <w:t xml:space="preserve"> </w:t>
    </w:r>
    <w:r w:rsidRPr="00A26111">
      <w:rPr>
        <w:rFonts w:eastAsia="SimSun"/>
        <w:b/>
        <w:kern w:val="2"/>
        <w:szCs w:val="24"/>
        <w:lang w:val="nl-NL" w:eastAsia="zh-CN"/>
      </w:rPr>
      <w:t xml:space="preserve">       </w:t>
    </w:r>
    <w:r w:rsidRPr="00A26111">
      <w:rPr>
        <w:rFonts w:eastAsia="SimSun"/>
        <w:b/>
        <w:color w:val="00B0F0"/>
        <w:kern w:val="2"/>
        <w:szCs w:val="24"/>
        <w:lang w:val="nl-NL" w:eastAsia="zh-CN"/>
      </w:rPr>
      <w:t/>
    </w:r>
    <w:r w:rsidRPr="00A26111">
      <w:rPr>
        <w:rFonts w:eastAsia="SimSun"/>
        <w:b/>
        <w:color w:val="FF0000"/>
        <w:kern w:val="2"/>
        <w:szCs w:val="24"/>
        <w:lang w:val="nl-NL" w:eastAsia="zh-CN"/>
      </w:rPr>
      <w:t xml:space="preserve"/>
    </w:r>
    <w:r w:rsidRPr="00A26111">
      <w:rPr>
        <w:rFonts w:eastAsia="SimSun"/>
        <w:b/>
        <w:kern w:val="2"/>
        <w:szCs w:val="24"/>
        <w:lang w:eastAsia="zh-CN"/>
      </w:rPr>
      <w:t xml:space="preserve">                                </w:t>
    </w:r>
    <w:r w:rsidRPr="00A26111">
      <w:rPr>
        <w:rFonts w:eastAsia="SimSun"/>
        <w:b/>
        <w:color w:val="FF0000"/>
        <w:kern w:val="2"/>
        <w:szCs w:val="24"/>
        <w:lang w:eastAsia="zh-CN"/>
      </w:rPr>
      <w:t>Trang</w:t>
    </w:r>
    <w:r w:rsidRPr="00A26111">
      <w:rPr>
        <w:rFonts w:eastAsia="SimSun"/>
        <w:b/>
        <w:color w:val="0070C0"/>
        <w:kern w:val="2"/>
        <w:szCs w:val="24"/>
        <w:lang w:eastAsia="zh-CN"/>
      </w:rPr>
      <w:t xml:space="preserve"> </w:t>
    </w:r>
    <w:r w:rsidRPr="00A26111">
      <w:rPr>
        <w:rFonts w:eastAsia="SimSun"/>
        <w:b/>
        <w:color w:val="0070C0"/>
        <w:kern w:val="2"/>
        <w:szCs w:val="24"/>
        <w:lang w:eastAsia="zh-CN"/>
      </w:rPr>
      <w:fldChar w:fldCharType="begin"/>
    </w:r>
    <w:r w:rsidRPr="00A26111">
      <w:rPr>
        <w:rFonts w:eastAsia="SimSun"/>
        <w:b/>
        <w:color w:val="0070C0"/>
        <w:kern w:val="2"/>
        <w:szCs w:val="24"/>
        <w:lang w:eastAsia="zh-CN"/>
      </w:rPr>
      <w:instrText xml:space="preserve"> PAGE   \* MERGEFORMAT </w:instrText>
    </w:r>
    <w:r w:rsidRPr="00A26111">
      <w:rPr>
        <w:rFonts w:eastAsia="SimSun"/>
        <w:b/>
        <w:color w:val="0070C0"/>
        <w:kern w:val="2"/>
        <w:szCs w:val="24"/>
        <w:lang w:eastAsia="zh-CN"/>
      </w:rPr>
      <w:fldChar w:fldCharType="separate"/>
    </w:r>
    <w:r w:rsidR="00090FDB">
      <w:rPr>
        <w:rFonts w:eastAsia="SimSun"/>
        <w:b/>
        <w:noProof/>
        <w:color w:val="0070C0"/>
        <w:kern w:val="2"/>
        <w:szCs w:val="24"/>
        <w:lang w:eastAsia="zh-CN"/>
      </w:rPr>
      <w:t>1</w:t>
    </w:r>
    <w:r w:rsidRPr="00A26111">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A89" w:rsidRDefault="003A4A89">
      <w:pPr>
        <w:spacing w:after="0" w:line="240" w:lineRule="auto"/>
      </w:pPr>
      <w:r>
        <w:separator/>
      </w:r>
    </w:p>
  </w:footnote>
  <w:footnote w:type="continuationSeparator" w:id="0">
    <w:p w:rsidR="003A4A89" w:rsidRDefault="003A4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11" w:rsidRPr="00A26111" w:rsidRDefault="00A26111" w:rsidP="00A26111">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A26111">
      <w:rPr>
        <w:rFonts w:eastAsia="Calibri"/>
        <w:b/>
        <w:color w:val="00B0F0"/>
        <w:szCs w:val="24"/>
        <w:lang w:val="nl-NL"/>
      </w:rPr>
      <w:t/>
    </w:r>
    <w:r w:rsidRPr="00A2611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78E2"/>
    <w:multiLevelType w:val="hybridMultilevel"/>
    <w:tmpl w:val="8B34D14C"/>
    <w:lvl w:ilvl="0" w:tplc="D124FBA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18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CC620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E0A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CF8A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0048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AC00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2FFD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AE21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6F510D"/>
    <w:multiLevelType w:val="hybridMultilevel"/>
    <w:tmpl w:val="65249DA6"/>
    <w:lvl w:ilvl="0" w:tplc="9564B5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6EE5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08C9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8158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0AB1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60E8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E4A7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401D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28D9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8228FA"/>
    <w:multiLevelType w:val="hybridMultilevel"/>
    <w:tmpl w:val="74D44384"/>
    <w:lvl w:ilvl="0" w:tplc="A3D6F602">
      <w:start w:val="1"/>
      <w:numFmt w:val="upperRoman"/>
      <w:lvlText w:val="%1."/>
      <w:lvlJc w:val="left"/>
      <w:pPr>
        <w:ind w:left="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5EC46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58915A">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3052D2">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726912">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66E65E">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2AA8A4">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D254AA">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D4A37E">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EDA382D"/>
    <w:multiLevelType w:val="hybridMultilevel"/>
    <w:tmpl w:val="C3A64CDE"/>
    <w:lvl w:ilvl="0" w:tplc="5DD2B6D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2A7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621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EF3D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66DB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2D29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C28D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C213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42C9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39C1F20"/>
    <w:multiLevelType w:val="hybridMultilevel"/>
    <w:tmpl w:val="A3C66CC8"/>
    <w:lvl w:ilvl="0" w:tplc="B440811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4F0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4FD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C3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47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6A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C8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A02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0D8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951192D"/>
    <w:multiLevelType w:val="hybridMultilevel"/>
    <w:tmpl w:val="15BC469E"/>
    <w:lvl w:ilvl="0" w:tplc="6846A2C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80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84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C0E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25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CC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C0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EA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87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0954339"/>
    <w:multiLevelType w:val="hybridMultilevel"/>
    <w:tmpl w:val="27DEDE60"/>
    <w:lvl w:ilvl="0" w:tplc="82C66E64">
      <w:start w:val="1"/>
      <w:numFmt w:val="upperRoman"/>
      <w:lvlText w:val="%1."/>
      <w:lvlJc w:val="left"/>
      <w:pPr>
        <w:ind w:left="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5C21B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E484AE">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9AAAFA">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A43172">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B22BD0">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BCA376">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42DD9C">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9636EA">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56013C59"/>
    <w:multiLevelType w:val="hybridMultilevel"/>
    <w:tmpl w:val="E430A072"/>
    <w:lvl w:ilvl="0" w:tplc="A5FAE828">
      <w:start w:val="1"/>
      <w:numFmt w:val="lowerLetter"/>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0C3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4B2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E4F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EC1B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21F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8EF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87C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165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B936E8C"/>
    <w:multiLevelType w:val="hybridMultilevel"/>
    <w:tmpl w:val="5F8CF1E8"/>
    <w:lvl w:ilvl="0" w:tplc="EF72A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2FC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23C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068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26F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719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65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2B31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C85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2A34A39"/>
    <w:multiLevelType w:val="hybridMultilevel"/>
    <w:tmpl w:val="7E6464CA"/>
    <w:lvl w:ilvl="0" w:tplc="1A42BC1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E44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0CE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46A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EBE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A91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F63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2F1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AA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33C3239"/>
    <w:multiLevelType w:val="hybridMultilevel"/>
    <w:tmpl w:val="FAFC4248"/>
    <w:lvl w:ilvl="0" w:tplc="165629F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CF496">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261B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0E734">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E50F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4AFA">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A3140">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897AA">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8849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4B84559"/>
    <w:multiLevelType w:val="hybridMultilevel"/>
    <w:tmpl w:val="64048224"/>
    <w:lvl w:ilvl="0" w:tplc="23D4C2D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C2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8A3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68CE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E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0F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4EA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EA7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8B0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0FF3741"/>
    <w:multiLevelType w:val="hybridMultilevel"/>
    <w:tmpl w:val="D5107A66"/>
    <w:lvl w:ilvl="0" w:tplc="35EAB1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6FF3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CB72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EACB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261F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98E6E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6B4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E535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08A6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91A3A0F"/>
    <w:multiLevelType w:val="hybridMultilevel"/>
    <w:tmpl w:val="1832B108"/>
    <w:lvl w:ilvl="0" w:tplc="01F0C91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E6BBE">
      <w:start w:val="1"/>
      <w:numFmt w:val="lowerLetter"/>
      <w:lvlText w:val="%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ED9F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EF47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EB40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6209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66F4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ABC9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634A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C6A5323"/>
    <w:multiLevelType w:val="hybridMultilevel"/>
    <w:tmpl w:val="6442AB04"/>
    <w:lvl w:ilvl="0" w:tplc="68781EAA">
      <w:start w:val="1"/>
      <w:numFmt w:val="decimal"/>
      <w:lvlText w:val="%1."/>
      <w:lvlJc w:val="left"/>
      <w:pPr>
        <w:ind w:left="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644AD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6C7C3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EA1A8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38745C">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D6A50E">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DA073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564A3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FA9A8E">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8"/>
  </w:num>
  <w:num w:numId="3">
    <w:abstractNumId w:val="7"/>
  </w:num>
  <w:num w:numId="4">
    <w:abstractNumId w:val="4"/>
  </w:num>
  <w:num w:numId="5">
    <w:abstractNumId w:val="11"/>
  </w:num>
  <w:num w:numId="6">
    <w:abstractNumId w:val="9"/>
  </w:num>
  <w:num w:numId="7">
    <w:abstractNumId w:val="10"/>
  </w:num>
  <w:num w:numId="8">
    <w:abstractNumId w:val="5"/>
  </w:num>
  <w:num w:numId="9">
    <w:abstractNumId w:val="13"/>
  </w:num>
  <w:num w:numId="10">
    <w:abstractNumId w:val="2"/>
  </w:num>
  <w:num w:numId="11">
    <w:abstractNumId w:val="6"/>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70"/>
    <w:rsid w:val="000116D4"/>
    <w:rsid w:val="0007299D"/>
    <w:rsid w:val="00090FDB"/>
    <w:rsid w:val="001124DF"/>
    <w:rsid w:val="003A4A89"/>
    <w:rsid w:val="00567070"/>
    <w:rsid w:val="00931E5F"/>
    <w:rsid w:val="009832B7"/>
    <w:rsid w:val="00A26111"/>
    <w:rsid w:val="00B74EB2"/>
    <w:rsid w:val="00C0450B"/>
    <w:rsid w:val="00CF3BDD"/>
    <w:rsid w:val="00DA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3"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1" w:lineRule="auto"/>
      <w:ind w:left="1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ind w:left="718"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3" w:line="264" w:lineRule="auto"/>
      <w:ind w:left="718"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3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B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3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B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3"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1" w:lineRule="auto"/>
      <w:ind w:left="1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ind w:left="718"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3" w:line="264" w:lineRule="auto"/>
      <w:ind w:left="718"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3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B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3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B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2023-04-12T16:27:00Z</dcterms:created>
  <dc:creator>admin</dc:creator>
  <dc:description>Đề cương ôn tập GDKT Và PL 10 học kì 2 Kết nối tri thức được soạn dưới dạng file word và PDF gồm 4 trang. Các bạn xem và tải về ở dưới.</dc:description>
  <dcterms:modified xsi:type="dcterms:W3CDTF">2023-04-12T16:41:00Z</dcterms:modified>
  <cp:revision>1</cp:revision>
  <dc:title>Đề Cương Ôn Tập GDKT Và PL 10 Học Kì 2 Kết Nối Tri Thức</dc:title>
</cp:coreProperties>
</file>