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pPr w:vertAnchor="page" w:horzAnchor="margin" w:rightFromText="180" w:tblpX="0" w:tblpY="496"/>
        <w:tblW w:w="10126" w:type="dxa"/>
        <w:jc w:val="start"/>
        <w:tblInd w:w="108" w:type="dxa"/>
        <w:tblLayout w:type="fixed"/>
        <w:tblCellMar>
          <w:top w:w="0" w:type="dxa"/>
          <w:start w:w="108" w:type="dxa"/>
          <w:bottom w:w="0" w:type="dxa"/>
          <w:end w:w="108" w:type="dxa"/>
        </w:tblCellMar>
      </w:tblPr>
      <w:tblGrid>
        <w:gridCol w:w="3778"/>
        <w:gridCol w:w="6348"/>
      </w:tblGrid>
      <w:tr>
        <w:trPr>
          <w:trHeight w:val="1838" w:hRule="atLeast"/>
        </w:trPr>
        <w:tc>
          <w:tcPr>
            <w:tcW w:w="3778" w:type="dxa"/>
            <w:tcBorders/>
          </w:tcPr>
          <w:p>
            <w:pPr>
              <w:pStyle w:val="Normal"/>
              <w:spacing w:before="60" w:after="0"/>
              <w:jc w:val="center"/>
              <w:rPr>
                <w:b/>
              </w:rPr>
            </w:pPr>
            <w:r>
              <w:rPr>
                <w:b/>
              </w:rPr>
              <w:t>SỞ GIÁO DỤC VÀ ĐÀO TẠO</w:t>
            </w:r>
          </w:p>
          <w:p>
            <w:pPr>
              <w:pStyle w:val="Normal"/>
              <w:jc w:val="center"/>
              <w:rPr>
                <w:b/>
              </w:rPr>
            </w:pPr>
            <w:r>
              <w:rPr>
                <w:b/>
              </w:rPr>
              <mc:AlternateContent>
                <mc:Choice Requires="wps">
                  <w:drawing>
                    <wp:anchor behindDoc="0" distT="0" distB="0" distL="114935" distR="114935" simplePos="0" locked="0" layoutInCell="1" allowOverlap="1" relativeHeight="9">
                      <wp:simplePos x="0" y="0"/>
                      <wp:positionH relativeFrom="column">
                        <wp:posOffset>626745</wp:posOffset>
                      </wp:positionH>
                      <wp:positionV relativeFrom="paragraph">
                        <wp:posOffset>234315</wp:posOffset>
                      </wp:positionV>
                      <wp:extent cx="990600" cy="0"/>
                      <wp:effectExtent l="0" t="5080" r="0" b="5080"/>
                      <wp:wrapNone/>
                      <wp:docPr id="1"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9.35pt,18.45pt" to="127.3pt,18.45pt" stroked="t" o:allowincell="t" style="position:absolute">
                      <v:stroke color="black" weight="9360" joinstyle="miter" endcap="flat"/>
                      <v:fill o:detectmouseclick="t" on="false"/>
                      <w10:wrap type="none"/>
                    </v:line>
                  </w:pict>
                </mc:Fallback>
              </mc:AlternateContent>
              <w:t>QUẢNG NAM</w:t>
            </w:r>
            <w:r>
              <mc:AlternateContent>
                <mc:Choice Requires="wps">
                  <w:drawing>
                    <wp:anchor behindDoc="1" distT="0" distB="0" distL="114935" distR="114935" simplePos="0" locked="0" layoutInCell="1" allowOverlap="1" relativeHeight="8">
                      <wp:simplePos x="0" y="0"/>
                      <wp:positionH relativeFrom="column">
                        <wp:posOffset>333375</wp:posOffset>
                      </wp:positionH>
                      <wp:positionV relativeFrom="paragraph">
                        <wp:posOffset>328295</wp:posOffset>
                      </wp:positionV>
                      <wp:extent cx="1513840" cy="310515"/>
                      <wp:effectExtent l="0" t="0" r="0" b="0"/>
                      <wp:wrapNone/>
                      <wp:docPr id="2" name="Frame2"/>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rPr>
                <w:b/>
              </w:rPr>
            </w:pPr>
            <w:r>
              <w:rPr>
                <w:b/>
              </w:rPr>
            </w:r>
          </w:p>
          <w:p>
            <w:pPr>
              <w:pStyle w:val="Normal"/>
              <w:jc w:val="center"/>
              <w:rPr/>
            </w:pPr>
            <w:r>
              <w:rPr/>
            </w:r>
          </w:p>
          <w:p>
            <w:pPr>
              <w:pStyle w:val="Normal"/>
              <w:tabs>
                <w:tab w:val="clear" w:pos="720"/>
                <w:tab w:val="left" w:pos="939" w:leader="none"/>
              </w:tabs>
              <w:rPr>
                <w:sz w:val="22"/>
              </w:rPr>
            </w:pPr>
            <w:r>
              <w:rPr/>
              <w:tab/>
            </w:r>
          </w:p>
          <w:p>
            <w:pPr>
              <w:pStyle w:val="Normal"/>
              <w:tabs>
                <w:tab w:val="clear" w:pos="720"/>
                <w:tab w:val="left" w:pos="939" w:leader="none"/>
              </w:tabs>
              <w:rPr>
                <w:lang w:val="vi-VN"/>
              </w:rPr>
            </w:pPr>
            <w:r>
              <w:rPr/>
              <w:t xml:space="preserve">         </w:t>
            </w:r>
            <w:r>
              <w:rPr/>
              <w:t>(</w:t>
            </w:r>
            <w:r>
              <w:rPr>
                <w:i/>
              </w:rPr>
              <w:t>Đề gồm có 0</w:t>
            </w:r>
            <w:r>
              <w:rPr>
                <w:i/>
                <w:lang w:val="vi-VN"/>
              </w:rPr>
              <w:t>1</w:t>
            </w:r>
            <w:r>
              <w:rPr>
                <w:i/>
              </w:rPr>
              <w:t xml:space="preserve"> trang</w:t>
            </w:r>
            <w:r>
              <w:rPr/>
              <w:t>)</w:t>
            </w:r>
          </w:p>
          <w:p>
            <w:pPr>
              <w:pStyle w:val="Normal"/>
              <w:tabs>
                <w:tab w:val="clear" w:pos="720"/>
                <w:tab w:val="left" w:pos="939" w:leader="none"/>
              </w:tabs>
              <w:rPr>
                <w:lang w:val="vi-VN"/>
              </w:rPr>
            </w:pPr>
            <w:r>
              <w:rPr>
                <w:lang w:val="vi-VN"/>
              </w:rPr>
            </w:r>
          </w:p>
        </w:tc>
        <w:tc>
          <w:tcPr>
            <w:tcW w:w="6348" w:type="dxa"/>
            <w:tcBorders/>
          </w:tcPr>
          <w:p>
            <w:pPr>
              <w:pStyle w:val="Normal"/>
              <w:spacing w:before="60" w:after="0"/>
              <w:jc w:val="center"/>
              <w:rPr>
                <w:b/>
              </w:rPr>
            </w:pPr>
            <w:r>
              <w:rPr>
                <w:b/>
              </w:rPr>
              <w:t>KIỂM TRA HỌC KỲ II NĂM HỌC 2018-2019</w:t>
            </w:r>
          </w:p>
          <w:p>
            <w:pPr>
              <w:pStyle w:val="Normal"/>
              <w:spacing w:before="60" w:after="0"/>
              <w:jc w:val="center"/>
              <w:rPr>
                <w:b/>
              </w:rPr>
            </w:pPr>
            <w:r>
              <w:rPr>
                <w:b/>
              </w:rPr>
              <w:t>Môn: NGỮ VĂN – Lớp 11</w:t>
            </w:r>
          </w:p>
          <w:p>
            <w:pPr>
              <w:pStyle w:val="Normal"/>
              <w:spacing w:before="60" w:after="0"/>
              <w:jc w:val="center"/>
              <w:rPr/>
            </w:pPr>
            <w:r>
              <w:rPr/>
              <w:t xml:space="preserve">Thời gian: 90 phút (không kể thời gian giao đề)   </w:t>
            </w:r>
          </w:p>
          <w:p>
            <w:pPr>
              <w:pStyle w:val="Normal"/>
              <w:jc w:val="center"/>
              <w:rPr/>
            </w:pPr>
            <w:r>
              <w:rPr/>
              <w:t xml:space="preserve">                                                   </w:t>
            </w:r>
          </w:p>
          <w:p>
            <w:pPr>
              <w:pStyle w:val="Normal"/>
              <w:spacing w:before="60" w:after="0"/>
              <w:jc w:val="center"/>
              <w:rPr>
                <w:b/>
              </w:rPr>
            </w:pPr>
            <w:r>
              <w:rPr>
                <w:b/>
              </w:rPr>
            </w:r>
          </w:p>
        </w:tc>
      </w:tr>
    </w:tbl>
    <w:p>
      <w:pPr>
        <w:pStyle w:val="Normal"/>
        <w:jc w:val="both"/>
        <w:rPr/>
      </w:pPr>
      <w:r/>
      <w:r>
        <w:rPr>
          <w:b/>
        </w:rPr>
        <w:t>I. ĐỌC HIỂU</w:t>
      </w:r>
      <w:r>
        <w:rPr/>
        <w:t xml:space="preserve"> (3.0 điểm)</w:t>
      </w:r>
    </w:p>
    <w:p>
      <w:pPr>
        <w:pStyle w:val="Normal"/>
        <w:jc w:val="both"/>
        <w:rPr/>
      </w:pPr>
      <w:r>
        <w:rPr/>
        <w:t xml:space="preserve">            </w:t>
      </w:r>
      <w:r>
        <w:rPr>
          <w:b/>
        </w:rPr>
        <w:t>Đọc ngữ liệu dưới đây và thực hiện các yêu cầu:</w:t>
      </w:r>
    </w:p>
    <w:p>
      <w:pPr>
        <w:pStyle w:val="Normal"/>
        <w:ind w:firstLine="720" w:end="0"/>
        <w:jc w:val="both"/>
        <w:rPr>
          <w:i/>
        </w:rPr>
      </w:pPr>
      <w:r>
        <w:rPr>
          <w:i/>
        </w:rPr>
        <w:t>Từ thời mở cửa chúng ta đã bắt đầu xây dựng được một sinh hoạt đối thoại khá tốt. Trên báo chí và các phương tiện truyền thông đại chúng đã xuất hiện những cuộc thảo luận tương đối có chất lượng.</w:t>
      </w:r>
    </w:p>
    <w:p>
      <w:pPr>
        <w:pStyle w:val="Normal"/>
        <w:jc w:val="both"/>
        <w:rPr/>
      </w:pPr>
      <w:r>
        <w:rPr>
          <w:i/>
        </w:rPr>
        <w:t xml:space="preserve"> </w:t>
      </w:r>
      <w:r>
        <w:rPr>
          <w:i/>
          <w:lang w:val="vi-VN"/>
        </w:rPr>
        <w:tab/>
      </w:r>
      <w:r>
        <w:rPr>
          <w:i/>
        </w:rPr>
        <w:t>Nhưng phải nói thật với nhau, để xây dựng được một nền văn hóa đối thoại thực chất còn rất nhiều điều cần phải làm.</w:t>
      </w:r>
    </w:p>
    <w:p>
      <w:pPr>
        <w:pStyle w:val="Normal"/>
        <w:ind w:firstLine="720" w:end="0"/>
        <w:jc w:val="both"/>
        <w:rPr>
          <w:i/>
        </w:rPr>
      </w:pPr>
      <w:r>
        <w:rPr>
          <w:i/>
        </w:rPr>
        <w:t xml:space="preserve"> </w:t>
      </w:r>
      <w:r>
        <w:rPr>
          <w:i/>
        </w:rPr>
        <w:t xml:space="preserve">Một số cá nhân hoạt động văn hóa “nhà nọ nhà kia” hẳn hoi trong lúc tranh cãi về học thuật đã cãi nhau theo nghĩa đen với những lời lẽ rất mất vệ sinh (…). </w:t>
      </w:r>
    </w:p>
    <w:p>
      <w:pPr>
        <w:pStyle w:val="Normal"/>
        <w:ind w:firstLine="720" w:end="0"/>
        <w:jc w:val="both"/>
        <w:rPr>
          <w:i/>
        </w:rPr>
      </w:pPr>
      <w:r>
        <w:rPr>
          <w:i/>
        </w:rPr>
        <w:t xml:space="preserve">Một số người còn mắc bệnh cay cú “cãi lấy được” cố tìm cách moi móc, cố tình đánh những đòn hiểm để hạ “nốc ao” đối thủ. </w:t>
      </w:r>
    </w:p>
    <w:p>
      <w:pPr>
        <w:pStyle w:val="Normal"/>
        <w:jc w:val="both"/>
        <w:rPr>
          <w:i/>
        </w:rPr>
      </w:pPr>
      <w:r>
        <w:rPr>
          <w:i/>
        </w:rPr>
        <w:t xml:space="preserve">            </w:t>
      </w:r>
      <w:r>
        <w:rPr>
          <w:i/>
        </w:rPr>
        <w:t>Chúng ta phải cố gắng trọng thị hơn nữa những bạn đối thoại với ta (đó cũng là thái độ tự trọng) và cố gắng “fair play” (chơi đẹp) đến mức tối đa có thể như những vận động viên có tư cách.</w:t>
      </w:r>
    </w:p>
    <w:p>
      <w:pPr>
        <w:pStyle w:val="Normal"/>
        <w:ind w:firstLine="720" w:end="0"/>
        <w:jc w:val="both"/>
        <w:rPr>
          <w:i/>
        </w:rPr>
      </w:pPr>
      <w:r>
        <w:rPr>
          <w:i/>
        </w:rPr>
        <w:t xml:space="preserve">Cái bi kịch cũng như cái lớn lao của con người là: Điều gì cũng phải học và điều gì cũng có thể học được. </w:t>
      </w:r>
    </w:p>
    <w:p>
      <w:pPr>
        <w:pStyle w:val="Normal"/>
        <w:ind w:firstLine="720" w:end="0"/>
        <w:jc w:val="both"/>
        <w:rPr>
          <w:i/>
        </w:rPr>
      </w:pPr>
      <w:r>
        <w:rPr>
          <w:i/>
        </w:rPr>
        <w:t>Học ăn, học nói, học gói, học mở.</w:t>
      </w:r>
    </w:p>
    <w:p>
      <w:pPr>
        <w:pStyle w:val="Normal"/>
        <w:ind w:firstLine="720" w:end="0"/>
        <w:jc w:val="both"/>
        <w:rPr>
          <w:i/>
        </w:rPr>
      </w:pPr>
      <w:r>
        <w:rPr>
          <w:i/>
        </w:rPr>
        <w:t xml:space="preserve">Học nói chính là văn hóa đối thoại. </w:t>
      </w:r>
    </w:p>
    <w:p>
      <w:pPr>
        <w:pStyle w:val="Normal"/>
        <w:ind w:firstLine="720" w:end="0"/>
        <w:jc w:val="both"/>
        <w:rPr>
          <w:i/>
        </w:rPr>
      </w:pPr>
      <w:r>
        <w:rPr>
          <w:i/>
        </w:rPr>
        <w:t>Ngay từ thời xa xưa các cụ ta đã có những lời khuyên hết sức tiên tiến và đậm đà bản sắc dân tộc về đối thoại. Chẳng hạn: “Lời nói không mất tiền mua/Lựa lời mà nói cho vừa lòng nhau”, “Lời chào cao hơn mâm cỗ”, “Một sự nhịn là chín sự lành”, “Nói phải củ cải nghe cũng được”.</w:t>
      </w:r>
    </w:p>
    <w:p>
      <w:pPr>
        <w:pStyle w:val="Normal"/>
        <w:ind w:firstLine="720" w:end="0"/>
        <w:jc w:val="both"/>
        <w:rPr>
          <w:i/>
        </w:rPr>
      </w:pPr>
      <w:r>
        <w:rPr>
          <w:i/>
        </w:rPr>
        <w:t xml:space="preserve">Trong đối thoại một đòi hỏi quan trọng là phải biết lắng nghe. </w:t>
      </w:r>
    </w:p>
    <w:p>
      <w:pPr>
        <w:pStyle w:val="Normal"/>
        <w:ind w:firstLine="720" w:end="0"/>
        <w:jc w:val="both"/>
        <w:rPr>
          <w:i/>
        </w:rPr>
      </w:pPr>
      <w:r>
        <w:rPr>
          <w:i/>
        </w:rPr>
        <w:t>Một thiền sư dạy: không phải vô cớ mà trời sinh ra con người có hai tai và một miệng.</w:t>
      </w:r>
    </w:p>
    <w:p>
      <w:pPr>
        <w:pStyle w:val="Normal"/>
        <w:jc w:val="both"/>
        <w:rPr/>
      </w:pPr>
      <w:r>
        <w:rPr>
          <w:i/>
          <w:lang w:val="vi-VN"/>
        </w:rPr>
        <w:t xml:space="preserve">      </w:t>
      </w:r>
      <w:r>
        <w:rPr>
          <w:i/>
        </w:rPr>
        <w:t xml:space="preserve"> </w:t>
      </w:r>
      <w:r>
        <w:rPr>
          <w:sz w:val="24"/>
          <w:szCs w:val="24"/>
        </w:rPr>
        <w:t xml:space="preserve">(Lê Đạt, trích </w:t>
      </w:r>
      <w:r>
        <w:rPr>
          <w:i/>
          <w:sz w:val="24"/>
          <w:szCs w:val="24"/>
        </w:rPr>
        <w:t>Văn hóa đối thoại</w:t>
      </w:r>
      <w:r>
        <w:rPr>
          <w:sz w:val="24"/>
          <w:szCs w:val="24"/>
        </w:rPr>
        <w:t xml:space="preserve">, in trong cuốn </w:t>
      </w:r>
      <w:r>
        <w:rPr>
          <w:i/>
          <w:sz w:val="24"/>
          <w:szCs w:val="24"/>
        </w:rPr>
        <w:t>Đối thoại với đời và thơ</w:t>
      </w:r>
      <w:r>
        <w:rPr>
          <w:sz w:val="24"/>
          <w:szCs w:val="24"/>
        </w:rPr>
        <w:t>, NXB Trẻ, 2008, tr. 12-13)</w:t>
      </w:r>
    </w:p>
    <w:p>
      <w:pPr>
        <w:pStyle w:val="Normal"/>
        <w:jc w:val="both"/>
        <w:rPr/>
      </w:pPr>
      <w:r>
        <w:rPr>
          <w:b/>
        </w:rPr>
        <w:t>Câu 1.</w:t>
      </w:r>
      <w:r>
        <w:rPr/>
        <w:t xml:space="preserve"> Xác định phong cách ngôn ngữ của đoạn trích. (0</w:t>
      </w:r>
      <w:r>
        <w:rPr>
          <w:lang w:val="vi-VN"/>
        </w:rPr>
        <w:t>.</w:t>
      </w:r>
      <w:r>
        <w:rPr/>
        <w:t>5 điểm)</w:t>
      </w:r>
    </w:p>
    <w:p>
      <w:pPr>
        <w:pStyle w:val="Normal"/>
        <w:jc w:val="both"/>
        <w:rPr>
          <w:i/>
        </w:rPr>
      </w:pPr>
      <w:r>
        <w:rPr>
          <w:b/>
        </w:rPr>
        <w:t>Câu 2.</w:t>
      </w:r>
      <w:r>
        <w:rPr/>
        <w:t xml:space="preserve"> Theo tác giả, để có văn hóa đối thoại, chúng ta cần phải làm gì? (0.5 điểm)</w:t>
      </w:r>
    </w:p>
    <w:p>
      <w:pPr>
        <w:pStyle w:val="Normal"/>
        <w:jc w:val="both"/>
        <w:rPr/>
      </w:pPr>
      <w:r>
        <w:rPr>
          <w:b/>
        </w:rPr>
        <w:t>Câu 3.</w:t>
      </w:r>
      <w:r>
        <w:rPr/>
        <w:t xml:space="preserve"> N</w:t>
      </w:r>
      <w:r>
        <w:rPr>
          <w:lang w:val="vi-VN"/>
        </w:rPr>
        <w:t>êu n</w:t>
      </w:r>
      <w:r>
        <w:rPr/>
        <w:t>ội dung chính của đoạn trích</w:t>
      </w:r>
      <w:r>
        <w:rPr>
          <w:lang w:val="vi-VN"/>
        </w:rPr>
        <w:t xml:space="preserve">. </w:t>
      </w:r>
      <w:r>
        <w:rPr/>
        <w:t>(1</w:t>
      </w:r>
      <w:r>
        <w:rPr>
          <w:lang w:val="vi-VN"/>
        </w:rPr>
        <w:t>.</w:t>
      </w:r>
      <w:r>
        <w:rPr/>
        <w:t>0 điểm)</w:t>
      </w:r>
    </w:p>
    <w:p>
      <w:pPr>
        <w:pStyle w:val="Normal"/>
        <w:jc w:val="both"/>
        <w:rPr>
          <w:i/>
        </w:rPr>
      </w:pPr>
      <w:r>
        <w:rPr>
          <w:b/>
        </w:rPr>
        <w:t>Câu 4.</w:t>
      </w:r>
      <w:r>
        <w:rPr/>
        <w:t xml:space="preserve"> Anh/</w:t>
      </w:r>
      <w:r>
        <w:rPr>
          <w:lang w:val="vi-VN"/>
        </w:rPr>
        <w:t>C</w:t>
      </w:r>
      <w:r>
        <w:rPr/>
        <w:t xml:space="preserve">hị rút ra thông điệp tích cực nào từ lời dạy của thiền sư: </w:t>
      </w:r>
      <w:r>
        <w:rPr>
          <w:i/>
          <w:lang w:val="vi-VN"/>
        </w:rPr>
        <w:t>“</w:t>
      </w:r>
      <w:r>
        <w:rPr>
          <w:i/>
        </w:rPr>
        <w:t>không phải vô cớ mà trời sinh ra con người có hai tai và một miệng</w:t>
      </w:r>
      <w:r>
        <w:rPr>
          <w:i/>
          <w:lang w:val="vi-VN"/>
        </w:rPr>
        <w:t>”</w:t>
      </w:r>
      <w:r>
        <w:rPr/>
        <w:t>? (1</w:t>
      </w:r>
      <w:r>
        <w:rPr>
          <w:lang w:val="vi-VN"/>
        </w:rPr>
        <w:t>.</w:t>
      </w:r>
      <w:r>
        <w:rPr/>
        <w:t>0 điểm)</w:t>
      </w:r>
    </w:p>
    <w:p>
      <w:pPr>
        <w:pStyle w:val="Normal"/>
        <w:jc w:val="both"/>
        <w:rPr/>
      </w:pPr>
      <w:r>
        <w:rPr>
          <w:b/>
        </w:rPr>
        <w:t>II. LÀM VĂN</w:t>
      </w:r>
      <w:r>
        <w:rPr/>
        <w:t xml:space="preserve"> (7.0 điểm)</w:t>
      </w:r>
    </w:p>
    <w:p>
      <w:pPr>
        <w:pStyle w:val="Normal"/>
        <w:jc w:val="both"/>
        <w:rPr/>
      </w:pPr>
      <w:r>
        <w:rPr/>
        <w:t xml:space="preserve">     </w:t>
      </w:r>
      <w:r>
        <w:rPr/>
        <w:t xml:space="preserve">Cảm nhận của anh/chị về vẻ đẹp tâm hồn Hồ Chí Minh qua bài thơ </w:t>
      </w:r>
      <w:r>
        <w:rPr>
          <w:i/>
        </w:rPr>
        <w:t>Chiều tối</w:t>
      </w:r>
      <w:r>
        <w:rPr/>
        <w:t xml:space="preserve"> </w:t>
      </w:r>
      <w:r>
        <w:rPr>
          <w:i/>
        </w:rPr>
        <w:t>(Mộ).</w:t>
      </w:r>
    </w:p>
    <w:p>
      <w:pPr>
        <w:pStyle w:val="Normal"/>
        <w:jc w:val="both"/>
        <w:rPr/>
      </w:pPr>
      <w:r>
        <w:rPr/>
        <w:t xml:space="preserve">     </w:t>
      </w:r>
      <w:r>
        <w:rPr>
          <w:i/>
        </w:rPr>
        <w:t>Phiên âm:</w:t>
      </w:r>
      <w:r>
        <w:rPr/>
        <w:t xml:space="preserve">                                  </w:t>
      </w:r>
      <w:r>
        <w:rPr>
          <w:i/>
        </w:rPr>
        <w:t>Quyện điểu quy lâm tầm túc thụ,</w:t>
      </w:r>
    </w:p>
    <w:p>
      <w:pPr>
        <w:pStyle w:val="Normal"/>
        <w:jc w:val="both"/>
        <w:rPr>
          <w:i/>
        </w:rPr>
      </w:pPr>
      <w:r>
        <w:rPr>
          <w:i/>
        </w:rPr>
        <w:t xml:space="preserve">                                                       </w:t>
      </w:r>
      <w:r>
        <w:rPr>
          <w:i/>
        </w:rPr>
        <w:t>Cô vân mạn mạn độ thiên không;</w:t>
      </w:r>
    </w:p>
    <w:p>
      <w:pPr>
        <w:pStyle w:val="Normal"/>
        <w:jc w:val="both"/>
        <w:rPr>
          <w:i/>
        </w:rPr>
      </w:pPr>
      <w:r>
        <w:rPr>
          <w:i/>
        </w:rPr>
        <w:t xml:space="preserve">                                                       </w:t>
      </w:r>
      <w:r>
        <w:rPr>
          <w:i/>
        </w:rPr>
        <w:t>Sơn thôn thiếu nữ ma bao túc,</w:t>
      </w:r>
    </w:p>
    <w:p>
      <w:pPr>
        <w:pStyle w:val="Normal"/>
        <w:jc w:val="both"/>
        <w:rPr>
          <w:i/>
        </w:rPr>
      </w:pPr>
      <w:r>
        <w:rPr>
          <w:i/>
        </w:rPr>
        <w:t xml:space="preserve">                                                       </w:t>
      </w:r>
      <w:r>
        <w:rPr>
          <w:i/>
        </w:rPr>
        <w:t>Bao túc ma hoàn, lô dĩ hồng.</w:t>
      </w:r>
    </w:p>
    <w:p>
      <w:pPr>
        <w:pStyle w:val="Normal"/>
        <w:jc w:val="both"/>
        <w:rPr>
          <w:i/>
        </w:rPr>
      </w:pPr>
      <w:r>
        <w:rPr>
          <w:i/>
        </w:rPr>
      </w:r>
    </w:p>
    <w:p>
      <w:pPr>
        <w:pStyle w:val="Normal"/>
        <w:jc w:val="both"/>
        <w:rPr>
          <w:i/>
        </w:rPr>
      </w:pPr>
      <w:r>
        <w:rPr>
          <w:i/>
        </w:rPr>
        <w:t xml:space="preserve">    </w:t>
      </w:r>
      <w:r>
        <w:rPr>
          <w:i/>
        </w:rPr>
        <w:t>Nam Trân dịch thơ:                   Chim mỏi về rừng tìm chốn ngủ,</w:t>
      </w:r>
    </w:p>
    <w:p>
      <w:pPr>
        <w:pStyle w:val="Normal"/>
        <w:jc w:val="both"/>
        <w:rPr>
          <w:i/>
        </w:rPr>
      </w:pPr>
      <w:r>
        <w:rPr>
          <w:i/>
        </w:rPr>
        <w:t xml:space="preserve">                                                      </w:t>
      </w:r>
      <w:r>
        <w:rPr>
          <w:i/>
        </w:rPr>
        <w:t>Chòm mây trôi nhẹ giữa tầng không;</w:t>
      </w:r>
    </w:p>
    <w:p>
      <w:pPr>
        <w:pStyle w:val="Normal"/>
        <w:jc w:val="both"/>
        <w:rPr>
          <w:i/>
        </w:rPr>
      </w:pPr>
      <w:r>
        <w:rPr>
          <w:i/>
        </w:rPr>
        <w:t xml:space="preserve">                                                      </w:t>
      </w:r>
      <w:r>
        <w:rPr>
          <w:i/>
        </w:rPr>
        <w:t>Cô em xóm núi xay ngô tối,</w:t>
      </w:r>
    </w:p>
    <w:p>
      <w:pPr>
        <w:pStyle w:val="Normal"/>
        <w:jc w:val="both"/>
        <w:rPr>
          <w:i/>
        </w:rPr>
      </w:pPr>
      <w:r>
        <w:rPr>
          <w:i/>
        </w:rPr>
        <w:t xml:space="preserve">                                                      </w:t>
      </w:r>
      <w:r>
        <w:rPr>
          <w:i/>
        </w:rPr>
        <w:t>Xay hết, lò than đã rực hồng.</w:t>
      </w:r>
    </w:p>
    <w:p>
      <w:pPr>
        <w:pStyle w:val="Normal"/>
        <w:ind w:firstLine="720" w:end="0"/>
        <w:jc w:val="both"/>
        <w:rPr/>
      </w:pPr>
      <w:r>
        <w:rPr>
          <w:sz w:val="24"/>
          <w:szCs w:val="24"/>
          <w:lang w:val="vi-VN"/>
        </w:rPr>
        <w:t xml:space="preserve"> </w:t>
      </w:r>
      <w:r>
        <w:rPr>
          <w:sz w:val="24"/>
          <w:szCs w:val="24"/>
          <w:lang w:val="vi-VN"/>
        </w:rPr>
        <w:t>(Hồ Chí Minh</w:t>
      </w:r>
      <w:r>
        <w:rPr>
          <w:i/>
          <w:sz w:val="24"/>
          <w:szCs w:val="24"/>
          <w:lang w:val="vi-VN"/>
        </w:rPr>
        <w:t xml:space="preserve">, </w:t>
      </w:r>
      <w:r>
        <w:rPr>
          <w:i/>
          <w:sz w:val="24"/>
          <w:szCs w:val="24"/>
        </w:rPr>
        <w:t>Chiều tối (Mộ)</w:t>
      </w:r>
      <w:r>
        <w:rPr>
          <w:sz w:val="24"/>
          <w:szCs w:val="24"/>
        </w:rPr>
        <w:t xml:space="preserve">, </w:t>
      </w:r>
      <w:r>
        <w:rPr>
          <w:sz w:val="24"/>
          <w:szCs w:val="24"/>
          <w:lang w:val="vi-VN"/>
        </w:rPr>
        <w:t xml:space="preserve">Ngữ văn 11, Tập 2, NXB Giáo dục Việt Nam, 2018, tr. 41)     </w:t>
      </w:r>
    </w:p>
    <w:p>
      <w:pPr>
        <w:pStyle w:val="Normal"/>
        <w:ind w:firstLine="720" w:start="2880" w:end="0"/>
        <w:jc w:val="both"/>
        <w:rPr>
          <w:sz w:val="24"/>
          <w:szCs w:val="24"/>
          <w:lang w:val="vi-VN"/>
        </w:rPr>
      </w:pPr>
      <w:r>
        <w:rPr>
          <w:sz w:val="24"/>
          <w:szCs w:val="24"/>
          <w:lang w:val="vi-VN"/>
        </w:rPr>
      </w:r>
    </w:p>
    <w:p>
      <w:pPr>
        <w:pStyle w:val="Normal"/>
        <w:jc w:val="center"/>
        <w:rPr>
          <w:lang w:val="vi-VN"/>
        </w:rPr>
      </w:pPr>
      <w:r>
        <w:rPr>
          <w:lang w:val="vi-VN"/>
        </w:rPr>
        <w:t>.…….Hết………</w:t>
      </w:r>
    </w:p>
    <w:tbl>
      <w:tblPr>
        <w:tblpPr w:vertAnchor="text" w:horzAnchor="text" w:rightFromText="180" w:tblpX="0" w:tblpY="84"/>
        <w:tblW w:w="10031" w:type="dxa"/>
        <w:jc w:val="start"/>
        <w:tblInd w:w="108" w:type="dxa"/>
        <w:tblLayout w:type="fixed"/>
        <w:tblCellMar>
          <w:top w:w="0" w:type="dxa"/>
          <w:start w:w="108" w:type="dxa"/>
          <w:bottom w:w="0" w:type="dxa"/>
          <w:end w:w="108" w:type="dxa"/>
        </w:tblCellMar>
      </w:tblPr>
      <w:tblGrid>
        <w:gridCol w:w="3652"/>
        <w:gridCol w:w="6379"/>
      </w:tblGrid>
      <w:tr>
        <w:trPr>
          <w:trHeight w:val="400" w:hRule="atLeast"/>
        </w:trPr>
        <w:tc>
          <w:tcPr>
            <w:tcW w:w="3652" w:type="dxa"/>
            <w:tcBorders/>
          </w:tcPr>
          <w:p>
            <w:pPr>
              <w:pStyle w:val="Normal"/>
              <w:jc w:val="center"/>
              <w:rPr/>
            </w:pPr>
            <w:r>
              <w:rPr>
                <w:b/>
                <w:szCs w:val="24"/>
                <w:lang w:val="vi-VN"/>
              </w:rPr>
              <w:t>SỞ GIÁO DỤC VÀ ĐÀO TẠO    QUẢNG NAM</w:t>
            </w:r>
          </w:p>
          <w:p>
            <w:pPr>
              <w:pStyle w:val="Normal"/>
              <w:rPr>
                <w:b/>
                <w:szCs w:val="24"/>
                <w:lang w:val="vi-VN"/>
              </w:rPr>
            </w:pPr>
            <w:r>
              <w:rPr>
                <w:lang w:val="en-US" w:eastAsia="en-US"/>
              </w:rPr>
            </w:r>
            <w:r>
              <mc:AlternateContent>
                <mc:Choice Requires="wps">
                  <w:drawing>
                    <wp:inline distT="0" distB="0" distL="0" distR="0">
                      <wp:extent cx="1800860" cy="320675"/>
                      <wp:effectExtent l="0" t="0" r="0" b="0"/>
                      <wp:docPr id="3" name="Frame4"/>
                      <a:graphic xmlns:a="http://schemas.openxmlformats.org/drawingml/2006/main">
                        <a:graphicData uri="http://schemas.microsoft.com/office/word/2010/wordprocessingShape">
                          <wps:wsp>
                            <wps:cNvSpPr txBox="1"/>
                            <wps:spPr>
                              <a:xfrm>
                                <a:off x="0" y="0"/>
                                <a:ext cx="1800860" cy="320675"/>
                              </a:xfrm>
                              <a:prstGeom prst="rect"/>
                              <a:solidFill>
                                <a:srgbClr val="FFFFFF"/>
                              </a:solidFill>
                              <a:ln w="9525">
                                <a:solidFill>
                                  <a:srgbClr val="000000"/>
                                </a:solidFill>
                              </a:ln>
                            </wps:spPr>
                            <wps:txbx>
                              <w:txbxContent>
                                <w:p>
                                  <w:pPr>
                                    <w:pStyle w:val="Normal"/>
                                    <w:rPr>
                                      <w:b/>
                                    </w:rPr>
                                  </w:pPr>
                                  <w:r>
                                    <w:rPr>
                                      <w:b/>
                                    </w:rPr>
                                    <w:t>HƯỚNG DẪN CHẤM</w:t>
                                  </w:r>
                                </w:p>
                              </w:txbxContent>
                            </wps:txbx>
                            <wps:bodyPr anchor="t" lIns="91440" tIns="45720" rIns="91440" bIns="45720">
                              <a:noAutofit/>
                            </wps:bodyPr>
                          </wps:wsp>
                        </a:graphicData>
                      </a:graphic>
                    </wp:inline>
                  </w:drawing>
                </mc:Choice>
                <mc:Fallback>
                  <w:pict>
                    <v:rect fillcolor="#FFFFFF" strokecolor="#000000" strokeweight="0pt" style="position:absolute;rotation:-0;width:141.8pt;height:25.25pt;mso-wrap-distance-left:0pt;mso-wrap-distance-right:0pt;mso-wrap-distance-top:0pt;mso-wrap-distance-bottom:0pt;margin-top:-0.35pt;mso-position-vertical-relative:text;margin-left:-0.35pt;mso-position-horizontal:center;mso-position-horizontal-relative:text">
                      <v:textbox>
                        <w:txbxContent>
                          <w:p>
                            <w:pPr>
                              <w:pStyle w:val="Normal"/>
                              <w:rPr>
                                <w:b/>
                              </w:rPr>
                            </w:pPr>
                            <w:r>
                              <w:rPr>
                                <w:b/>
                              </w:rPr>
                              <w:t>HƯỚNG DẪN CHẤM</w:t>
                            </w:r>
                          </w:p>
                        </w:txbxContent>
                      </v:textbox>
                      <w10:wrap type="square"/>
                    </v:rect>
                  </w:pict>
                </mc:Fallback>
              </mc:AlternateContent>
            </w:r>
          </w:p>
        </w:tc>
        <w:tc>
          <w:tcPr>
            <w:tcW w:w="6379" w:type="dxa"/>
            <w:tcBorders/>
          </w:tcPr>
          <w:p>
            <w:pPr>
              <w:pStyle w:val="Normal"/>
              <w:rPr/>
            </w:pPr>
            <w:r>
              <w:rPr>
                <w:b/>
                <w:szCs w:val="24"/>
              </w:rPr>
              <w:t xml:space="preserve">              </w:t>
            </w:r>
            <w:r>
              <w:rPr>
                <w:b/>
                <w:szCs w:val="24"/>
                <w:lang w:val="vi-VN"/>
              </w:rPr>
              <w:t>KIỂM TRA HỌC KỲ II -  NĂM HỌC 2018 - 2019</w:t>
            </w:r>
          </w:p>
          <w:p>
            <w:pPr>
              <w:pStyle w:val="Normal"/>
              <w:rPr/>
            </w:pPr>
            <w:r>
              <w:rPr>
                <w:b/>
                <w:szCs w:val="24"/>
                <w:lang w:val="vi-VN"/>
              </w:rPr>
              <w:t xml:space="preserve">                         </w:t>
            </w:r>
            <w:r>
              <w:rPr>
                <w:b/>
                <w:szCs w:val="24"/>
              </w:rPr>
              <w:t xml:space="preserve">    </w:t>
            </w:r>
            <w:r>
              <w:rPr>
                <w:b/>
                <w:szCs w:val="24"/>
              </w:rPr>
              <w:t>Môn: NGỮ VĂN – Khối 11</w:t>
            </w:r>
          </w:p>
          <w:p>
            <w:pPr>
              <w:pStyle w:val="Normal"/>
              <w:rPr>
                <w:b/>
                <w:szCs w:val="24"/>
                <w:lang w:val="vi-VN"/>
              </w:rPr>
            </w:pPr>
            <w:r>
              <w:rPr>
                <w:b/>
                <w:szCs w:val="24"/>
              </w:rPr>
              <w:t xml:space="preserve">          </w:t>
            </w:r>
            <w:r>
              <w:rPr>
                <w:b/>
                <w:szCs w:val="24"/>
                <w:lang w:val="vi-VN"/>
              </w:rPr>
              <w:t>Thời gian: 90 phút</w:t>
            </w:r>
            <w:r>
              <w:rPr>
                <w:b/>
                <w:i/>
                <w:szCs w:val="24"/>
                <w:lang w:val="vi-VN"/>
              </w:rPr>
              <w:t xml:space="preserve"> (không tính thời gian phát đề)</w:t>
            </w:r>
          </w:p>
        </w:tc>
      </w:tr>
      <w:tr>
        <w:trPr>
          <w:trHeight w:val="773" w:hRule="atLeast"/>
        </w:trPr>
        <w:tc>
          <w:tcPr>
            <w:tcW w:w="3652" w:type="dxa"/>
            <w:tcBorders/>
          </w:tcPr>
          <w:p>
            <w:pPr>
              <w:pStyle w:val="Normal"/>
              <w:rPr>
                <w:i/>
                <w:sz w:val="20"/>
                <w:szCs w:val="20"/>
                <w:lang w:val="vi-VN"/>
              </w:rPr>
            </w:pPr>
            <w:r>
              <w:rPr>
                <w:i/>
                <w:sz w:val="20"/>
                <w:szCs w:val="20"/>
                <w:lang w:val="vi-VN"/>
              </w:rPr>
              <w:t>(Hướng dẫn chấm này gồm 02 trang)</w:t>
            </w:r>
          </w:p>
        </w:tc>
        <w:tc>
          <w:tcPr>
            <w:tcW w:w="6379" w:type="dxa"/>
            <w:tcBorders/>
          </w:tcPr>
          <w:p>
            <w:pPr>
              <w:pStyle w:val="Normal"/>
              <w:snapToGrid w:val="false"/>
              <w:rPr>
                <w:b/>
                <w:i/>
                <w:sz w:val="20"/>
                <w:szCs w:val="24"/>
                <w:lang w:val="vi-VN"/>
              </w:rPr>
            </w:pPr>
            <w:r>
              <w:rPr>
                <w:b/>
                <w:i/>
                <w:sz w:val="20"/>
                <w:szCs w:val="24"/>
                <w:lang w:val="vi-VN"/>
              </w:rPr>
            </w:r>
          </w:p>
        </w:tc>
      </w:tr>
    </w:tbl>
    <w:p>
      <w:pPr>
        <w:pStyle w:val="Normal"/>
        <w:rPr>
          <w:b/>
        </w:rPr>
      </w:pPr>
      <w:r>
        <w:rPr>
          <w:b/>
        </w:rPr>
      </w:r>
    </w:p>
    <w:p>
      <w:pPr>
        <w:pStyle w:val="Normal"/>
        <w:rPr>
          <w:b/>
          <w:bCs/>
        </w:rPr>
      </w:pPr>
      <w:r>
        <w:rPr>
          <w:b/>
        </w:rPr>
        <w:t>A. HƯỚNG DẪN CHUNG</w:t>
      </w:r>
    </w:p>
    <w:p>
      <w:pPr>
        <w:pStyle w:val="Normal"/>
        <w:rPr/>
      </w:pPr>
      <w:r>
        <w:rPr/>
        <w:t xml:space="preserve">- Thầy cô giáo cần nắm bắt được nội dung trình bày của học sinh để đánh giá một cách tổng quát bài làm, tránh đếm ý cho điểm. Cần chủ động và linh hoạt khi vận dụng </w:t>
      </w:r>
      <w:r>
        <w:rPr>
          <w:i/>
        </w:rPr>
        <w:t>Hướng dẫn chấm</w:t>
      </w:r>
      <w:r>
        <w:rPr/>
        <w:t xml:space="preserve"> này. </w:t>
      </w:r>
    </w:p>
    <w:p>
      <w:pPr>
        <w:pStyle w:val="Normal"/>
        <w:rPr/>
      </w:pPr>
      <w:r>
        <w:rPr/>
        <w:t>- Trân trọng những bài viết có cách nhìn riêng, cách trình bày riêng.</w:t>
      </w:r>
    </w:p>
    <w:p>
      <w:pPr>
        <w:pStyle w:val="Normal"/>
        <w:rPr/>
      </w:pPr>
      <w:r>
        <w:rPr/>
        <w:t>- Điểm lẻ tính đến 0</w:t>
      </w:r>
      <w:r>
        <w:rPr>
          <w:lang w:val="vi-VN"/>
        </w:rPr>
        <w:t>.</w:t>
      </w:r>
      <w:r>
        <w:rPr/>
        <w:t>25đ; điểm toàn bài làm tròn theo quy định</w:t>
      </w:r>
      <w:r>
        <w:rPr>
          <w:lang w:val="vi-VN"/>
        </w:rPr>
        <w:t>.</w:t>
      </w:r>
    </w:p>
    <w:p>
      <w:pPr>
        <w:pStyle w:val="Normal"/>
        <w:rPr/>
      </w:pPr>
      <w:r>
        <w:rPr>
          <w:b/>
          <w:bCs/>
        </w:rPr>
        <w:t>B. HƯỚNG DẪN CỤ THỂ</w:t>
      </w:r>
      <w:r>
        <w:rPr/>
        <w:t xml:space="preserve"> </w:t>
      </w:r>
    </w:p>
    <w:tbl>
      <w:tblPr>
        <w:tblW w:w="9923" w:type="dxa"/>
        <w:jc w:val="start"/>
        <w:tblInd w:w="108" w:type="dxa"/>
        <w:tblLayout w:type="fixed"/>
        <w:tblCellMar>
          <w:top w:w="0" w:type="dxa"/>
          <w:start w:w="108" w:type="dxa"/>
          <w:bottom w:w="0" w:type="dxa"/>
          <w:end w:w="108" w:type="dxa"/>
        </w:tblCellMar>
      </w:tblPr>
      <w:tblGrid>
        <w:gridCol w:w="953"/>
        <w:gridCol w:w="8046"/>
        <w:gridCol w:w="924"/>
      </w:tblGrid>
      <w:tr>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PHẦN</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 xml:space="preserve">                                                     </w:t>
            </w:r>
            <w:r>
              <w:rPr>
                <w:b/>
                <w:bCs/>
              </w:rPr>
              <w:t>NỘI DUNG CẦN ĐẠT</w:t>
            </w:r>
          </w:p>
        </w:tc>
        <w:tc>
          <w:tcPr>
            <w:tcW w:w="924"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ĐIỂM</w:t>
            </w:r>
          </w:p>
        </w:tc>
      </w:tr>
      <w:tr>
        <w:trPr/>
        <w:tc>
          <w:tcPr>
            <w:tcW w:w="9923"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I. Đọc hiểu: (3.0 điểm)</w:t>
            </w:r>
          </w:p>
        </w:tc>
      </w:tr>
      <w:tr>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Câu 1.</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 xml:space="preserve"> </w:t>
            </w:r>
            <w:r>
              <w:rPr>
                <w:b/>
                <w:bCs/>
              </w:rPr>
              <w:t>Phong cách ngôn ngữ chính luận /Chính luận.</w:t>
            </w:r>
          </w:p>
        </w:tc>
        <w:tc>
          <w:tcPr>
            <w:tcW w:w="924"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rPr>
            </w:pPr>
            <w:r>
              <w:rPr>
                <w:bCs/>
              </w:rPr>
              <w:t>0.5</w:t>
            </w:r>
          </w:p>
        </w:tc>
      </w:tr>
      <w:tr>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Câu 2.</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Để có văn hóa đối thoại, chúng ta cần phải:</w:t>
            </w:r>
          </w:p>
          <w:p>
            <w:pPr>
              <w:pStyle w:val="Normal"/>
              <w:spacing w:lineRule="auto" w:line="257" w:before="0" w:after="160"/>
              <w:rPr>
                <w:bCs/>
              </w:rPr>
            </w:pPr>
            <w:r>
              <w:rPr>
                <w:bCs/>
              </w:rPr>
              <w:t>- Trọng thị người đối thoại.</w:t>
            </w:r>
          </w:p>
          <w:p>
            <w:pPr>
              <w:pStyle w:val="Normal"/>
              <w:spacing w:lineRule="auto" w:line="257" w:before="0" w:after="160"/>
              <w:rPr>
                <w:bCs/>
              </w:rPr>
            </w:pPr>
            <w:r>
              <w:rPr>
                <w:bCs/>
              </w:rPr>
              <w:t>- Học cách nói.</w:t>
            </w:r>
          </w:p>
          <w:p>
            <w:pPr>
              <w:pStyle w:val="Normal"/>
              <w:spacing w:lineRule="auto" w:line="257" w:before="0" w:after="160"/>
              <w:rPr>
                <w:bCs/>
              </w:rPr>
            </w:pPr>
            <w:r>
              <w:rPr>
                <w:bCs/>
              </w:rPr>
              <w:t>- Phải biết lắng nghe.</w:t>
            </w:r>
          </w:p>
          <w:p>
            <w:pPr>
              <w:pStyle w:val="Normal"/>
              <w:spacing w:lineRule="auto" w:line="257" w:before="0" w:after="160"/>
              <w:rPr/>
            </w:pPr>
            <w:r>
              <w:rPr>
                <w:bCs/>
                <w:i/>
              </w:rPr>
              <w:t>*Lưu ý: Học sinh nêu đúng 02 ý trở lên ghi 0</w:t>
            </w:r>
            <w:r>
              <w:rPr>
                <w:bCs/>
                <w:i/>
                <w:lang w:val="vi-VN"/>
              </w:rPr>
              <w:t>.</w:t>
            </w:r>
            <w:r>
              <w:rPr>
                <w:bCs/>
                <w:i/>
              </w:rPr>
              <w:t>5 điểm, nêu đúng 01 ý ghi 0</w:t>
            </w:r>
            <w:r>
              <w:rPr>
                <w:bCs/>
                <w:i/>
                <w:lang w:val="vi-VN"/>
              </w:rPr>
              <w:t>.</w:t>
            </w:r>
            <w:r>
              <w:rPr>
                <w:bCs/>
                <w:i/>
              </w:rPr>
              <w:t>25 điểm.</w:t>
            </w:r>
          </w:p>
        </w:tc>
        <w:tc>
          <w:tcPr>
            <w:tcW w:w="924"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rPr>
            </w:pPr>
            <w:r>
              <w:rPr>
                <w:bCs/>
              </w:rPr>
              <w:t>0.5</w:t>
            </w:r>
          </w:p>
        </w:tc>
      </w:tr>
      <w:tr>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Câu 3.</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bCs/>
              </w:rPr>
              <w:t xml:space="preserve"> </w:t>
            </w:r>
            <w:r>
              <w:rPr>
                <w:b/>
                <w:bCs/>
              </w:rPr>
              <w:t>Nội dung chính của đoạn trích:</w:t>
            </w:r>
            <w:r>
              <w:rPr>
                <w:b/>
                <w:bCs/>
                <w:lang w:val="vi-VN"/>
              </w:rPr>
              <w:t xml:space="preserve"> </w:t>
            </w:r>
            <w:r>
              <w:rPr>
                <w:bCs/>
              </w:rPr>
              <w:t>Những điều cần phải làm để xây dựng văn hóa đối thoại</w:t>
            </w:r>
            <w:r>
              <w:rPr>
                <w:bCs/>
                <w:lang w:val="vi-VN"/>
              </w:rPr>
              <w:t xml:space="preserve">. </w:t>
            </w:r>
            <w:r>
              <w:rPr>
                <w:bCs/>
              </w:rPr>
              <w:t>(</w:t>
            </w:r>
            <w:r>
              <w:rPr>
                <w:bCs/>
                <w:i/>
              </w:rPr>
              <w:t>Hoặc</w:t>
            </w:r>
            <w:r>
              <w:rPr>
                <w:bCs/>
              </w:rPr>
              <w:t>: Bàn về văn hóa đối thoại)</w:t>
            </w:r>
          </w:p>
          <w:p>
            <w:pPr>
              <w:pStyle w:val="Normal"/>
              <w:spacing w:lineRule="auto" w:line="257" w:before="0" w:after="160"/>
              <w:rPr>
                <w:bCs/>
                <w:i/>
              </w:rPr>
            </w:pPr>
            <w:r>
              <w:rPr>
                <w:bCs/>
                <w:i/>
              </w:rPr>
              <w:t>*Lưu ý: Học sinh có thể diễn đạt nhiều cách khác nhau miễn là đảm bảo ý chính.</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
                <w:bCs/>
                <w:i/>
              </w:rPr>
            </w:pPr>
            <w:r>
              <w:rPr>
                <w:b/>
                <w:bCs/>
                <w:i/>
              </w:rPr>
            </w:r>
          </w:p>
          <w:p>
            <w:pPr>
              <w:pStyle w:val="Normal"/>
              <w:spacing w:lineRule="auto" w:line="257" w:before="0" w:after="160"/>
              <w:rPr>
                <w:bCs/>
              </w:rPr>
            </w:pPr>
            <w:r>
              <w:rPr>
                <w:bCs/>
              </w:rPr>
              <w:t>1.0</w:t>
            </w:r>
          </w:p>
        </w:tc>
      </w:tr>
      <w:tr>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Câu 4.</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 xml:space="preserve">Thông điệp tích cực từ lời dạy của thiền sư: </w:t>
            </w:r>
          </w:p>
          <w:p>
            <w:pPr>
              <w:pStyle w:val="Normal"/>
              <w:spacing w:lineRule="auto" w:line="257" w:before="0" w:after="160"/>
              <w:rPr>
                <w:bCs/>
              </w:rPr>
            </w:pPr>
            <w:r>
              <w:rPr>
                <w:bCs/>
              </w:rPr>
              <w:t xml:space="preserve">           </w:t>
            </w:r>
            <w:r>
              <w:rPr>
                <w:bCs/>
              </w:rPr>
              <w:t>-  Con người cần biết lắng nghe nhiều hơn nói.</w:t>
            </w:r>
          </w:p>
          <w:p>
            <w:pPr>
              <w:pStyle w:val="Normal"/>
              <w:spacing w:lineRule="auto" w:line="257" w:before="0" w:after="160"/>
              <w:rPr/>
            </w:pPr>
            <w:r>
              <w:rPr>
                <w:bCs/>
                <w:i/>
              </w:rPr>
              <w:t>Hoặc:</w:t>
            </w:r>
            <w:r>
              <w:rPr>
                <w:bCs/>
              </w:rPr>
              <w:t xml:space="preserve"> - Con người cần biết lắng nghe, suy ngẫm rồi hãy nói. </w:t>
            </w:r>
          </w:p>
          <w:p>
            <w:pPr>
              <w:pStyle w:val="Normal"/>
              <w:spacing w:lineRule="auto" w:line="257" w:before="0" w:after="160"/>
              <w:rPr/>
            </w:pPr>
            <w:r>
              <w:rPr>
                <w:bCs/>
              </w:rPr>
              <w:t xml:space="preserve">           </w:t>
            </w:r>
            <w:r>
              <w:rPr>
                <w:bCs/>
              </w:rPr>
              <w:t xml:space="preserve">- Không nên phát ngôn </w:t>
            </w:r>
            <w:r>
              <w:rPr>
                <w:bCs/>
                <w:lang w:val="vi-VN"/>
              </w:rPr>
              <w:t>thiếu suy nghĩ,</w:t>
            </w:r>
            <w:r>
              <w:rPr>
                <w:bCs/>
              </w:rPr>
              <w:t xml:space="preserve"> lắng nghe nhiều hơn.</w:t>
            </w:r>
          </w:p>
          <w:p>
            <w:pPr>
              <w:pStyle w:val="Normal"/>
              <w:spacing w:lineRule="auto" w:line="257" w:before="0" w:after="160"/>
              <w:rPr>
                <w:bCs/>
                <w:i/>
              </w:rPr>
            </w:pPr>
            <w:r>
              <w:rPr>
                <w:bCs/>
                <w:i/>
              </w:rPr>
              <w:t xml:space="preserve">*Lưu ý: Học sinh có thể diễn đạt khác nhau nhưng hợp lý đều chấp nhận, chỉ cần nêu được một thông điệp là đạt yêu cầu. </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
                <w:bCs/>
                <w:i/>
              </w:rPr>
            </w:pPr>
            <w:r>
              <w:rPr>
                <w:b/>
                <w:bCs/>
                <w:i/>
              </w:rPr>
            </w:r>
          </w:p>
          <w:p>
            <w:pPr>
              <w:pStyle w:val="Normal"/>
              <w:spacing w:lineRule="auto" w:line="257" w:before="0" w:after="160"/>
              <w:rPr>
                <w:bCs/>
              </w:rPr>
            </w:pPr>
            <w:r>
              <w:rPr>
                <w:bCs/>
              </w:rPr>
              <w:t>1.0</w:t>
            </w:r>
          </w:p>
        </w:tc>
      </w:tr>
      <w:tr>
        <w:trPr/>
        <w:tc>
          <w:tcPr>
            <w:tcW w:w="9923" w:type="dxa"/>
            <w:gridSpan w:val="3"/>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II. Làm Văn: (7.0 điểm)</w:t>
            </w:r>
          </w:p>
        </w:tc>
      </w:tr>
      <w:tr>
        <w:trPr>
          <w:trHeight w:val="47" w:hRule="atLeast"/>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1.</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i/>
              </w:rPr>
              <w:t>* Yêu cầu chung:</w:t>
            </w:r>
          </w:p>
          <w:p>
            <w:pPr>
              <w:pStyle w:val="Normal"/>
              <w:spacing w:lineRule="auto" w:line="257" w:before="0" w:after="160"/>
              <w:jc w:val="both"/>
              <w:rPr>
                <w:bCs/>
                <w:lang w:val="vi-VN"/>
              </w:rPr>
            </w:pPr>
            <w:r>
              <w:rPr>
                <w:bCs/>
              </w:rPr>
              <w:t xml:space="preserve">- Thí sinh biết kết hợp kiến thức và kĩ năng để tổ chức bài văn nghị luận văn học. </w:t>
            </w:r>
          </w:p>
          <w:p>
            <w:pPr>
              <w:pStyle w:val="Normal"/>
              <w:spacing w:lineRule="auto" w:line="257" w:before="0" w:after="160"/>
              <w:jc w:val="both"/>
              <w:rPr>
                <w:bCs/>
                <w:lang w:val="vi-VN"/>
              </w:rPr>
            </w:pPr>
            <w:r>
              <w:rPr>
                <w:bCs/>
              </w:rPr>
              <w:t>- Bài viết phải có bố cục đầy đủ, rõ ràng; văn viết có cảm xúc; thể hiện khả năng cảm thụ văn học tốt; diễn đạt trôi chảy, đảm bảo tính liên kết; không mắc lỗi chính tả, từ ngữ, ngữ pháp.</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Cs/>
                <w:lang w:val="vi-VN"/>
              </w:rPr>
            </w:pPr>
            <w:r>
              <w:rPr>
                <w:bCs/>
                <w:lang w:val="vi-VN"/>
              </w:rPr>
            </w:r>
          </w:p>
          <w:p>
            <w:pPr>
              <w:pStyle w:val="Normal"/>
              <w:spacing w:lineRule="auto" w:line="257" w:before="0" w:after="160"/>
              <w:rPr>
                <w:bCs/>
              </w:rPr>
            </w:pPr>
            <w:r>
              <w:rPr>
                <w:bCs/>
              </w:rPr>
            </w:r>
          </w:p>
        </w:tc>
      </w:tr>
      <w:tr>
        <w:trPr>
          <w:trHeight w:val="47" w:hRule="atLeast"/>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2.</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i/>
              </w:rPr>
              <w:t>* Yêu cầu cụ thể:</w:t>
            </w:r>
          </w:p>
        </w:tc>
        <w:tc>
          <w:tcPr>
            <w:tcW w:w="92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57" w:before="0" w:after="160"/>
              <w:rPr>
                <w:b/>
                <w:bCs/>
              </w:rPr>
            </w:pPr>
            <w:r>
              <w:rPr>
                <w:b/>
                <w:bCs/>
              </w:rPr>
            </w:r>
          </w:p>
        </w:tc>
      </w:tr>
      <w:tr>
        <w:trPr>
          <w:trHeight w:val="47" w:hRule="atLeast"/>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
                <w:bCs/>
              </w:rPr>
            </w:pPr>
            <w:r>
              <w:rPr>
                <w:b/>
                <w:bCs/>
              </w:rPr>
              <w:t>a.</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t xml:space="preserve">    </w:t>
            </w:r>
            <w:r>
              <w:rPr/>
              <w:t xml:space="preserve">Đảm bảo cấu trúc bài nghị luận. Có đủ các phần mở bài, thân bài, kết bài     </w:t>
            </w:r>
          </w:p>
        </w:tc>
        <w:tc>
          <w:tcPr>
            <w:tcW w:w="924"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rPr>
            </w:pPr>
            <w:r>
              <w:rPr>
                <w:bCs/>
              </w:rPr>
              <w:t>0.5</w:t>
            </w:r>
          </w:p>
        </w:tc>
      </w:tr>
      <w:tr>
        <w:trPr>
          <w:trHeight w:val="47" w:hRule="atLeast"/>
        </w:trPr>
        <w:tc>
          <w:tcPr>
            <w:tcW w:w="953" w:type="dxa"/>
            <w:tcBorders>
              <w:top w:val="single" w:sz="4" w:space="0" w:color="000000"/>
              <w:start w:val="single" w:sz="4" w:space="0" w:color="000000"/>
              <w:bottom w:val="single" w:sz="4" w:space="0" w:color="000000"/>
              <w:end w:val="single" w:sz="4" w:space="0" w:color="000000"/>
            </w:tcBorders>
          </w:tcPr>
          <w:p>
            <w:pPr>
              <w:pStyle w:val="Normal"/>
              <w:rPr>
                <w:b/>
                <w:bCs/>
                <w:lang w:val="vi-VN"/>
              </w:rPr>
            </w:pPr>
            <w:r>
              <w:rPr>
                <w:b/>
                <w:bCs/>
                <w:lang w:val="vi-VN"/>
              </w:rPr>
              <w:t>b.</w:t>
            </w:r>
          </w:p>
        </w:tc>
        <w:tc>
          <w:tcPr>
            <w:tcW w:w="8046" w:type="dxa"/>
            <w:tcBorders>
              <w:top w:val="single" w:sz="4" w:space="0" w:color="000000"/>
              <w:start w:val="single" w:sz="4" w:space="0" w:color="000000"/>
              <w:bottom w:val="single" w:sz="4" w:space="0" w:color="000000"/>
              <w:end w:val="single" w:sz="4" w:space="0" w:color="000000"/>
            </w:tcBorders>
          </w:tcPr>
          <w:p>
            <w:pPr>
              <w:pStyle w:val="Normal"/>
              <w:rPr>
                <w:lang w:val="vi-VN"/>
              </w:rPr>
            </w:pPr>
            <w:r>
              <w:rPr>
                <w:lang w:val="vi-VN"/>
              </w:rPr>
              <w:t xml:space="preserve">    </w:t>
            </w:r>
            <w:r>
              <w:rPr/>
              <w:t>Xác định đúng vấn đề nghị luận</w:t>
            </w:r>
            <w:r>
              <w:rPr>
                <w:lang w:val="vi-VN"/>
              </w:rPr>
              <w:t xml:space="preserve">: Vẻ đẹp tâm hồn Hồ Chí Minh qua bài thơ </w:t>
            </w:r>
            <w:r>
              <w:rPr>
                <w:i/>
                <w:lang w:val="vi-VN"/>
              </w:rPr>
              <w:t>Chiều tối</w:t>
            </w:r>
          </w:p>
        </w:tc>
        <w:tc>
          <w:tcPr>
            <w:tcW w:w="924" w:type="dxa"/>
            <w:tcBorders>
              <w:top w:val="single" w:sz="4" w:space="0" w:color="000000"/>
              <w:start w:val="single" w:sz="4" w:space="0" w:color="000000"/>
              <w:bottom w:val="single" w:sz="4" w:space="0" w:color="000000"/>
              <w:end w:val="single" w:sz="4" w:space="0" w:color="000000"/>
            </w:tcBorders>
          </w:tcPr>
          <w:p>
            <w:pPr>
              <w:pStyle w:val="Normal"/>
              <w:rPr>
                <w:bCs/>
                <w:lang w:val="vi-VN"/>
              </w:rPr>
            </w:pPr>
            <w:r>
              <w:rPr>
                <w:bCs/>
                <w:lang w:val="vi-VN"/>
              </w:rPr>
              <w:t>0.5</w:t>
            </w:r>
          </w:p>
        </w:tc>
      </w:tr>
      <w:tr>
        <w:trPr>
          <w:trHeight w:val="47" w:hRule="atLeast"/>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b/>
                <w:bCs/>
                <w:lang w:val="vi-VN"/>
              </w:rPr>
              <w:t>c</w:t>
            </w:r>
            <w:r>
              <w:rPr>
                <w:b/>
                <w:bCs/>
              </w:rPr>
              <w:t>.</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jc w:val="both"/>
              <w:rPr/>
            </w:pPr>
            <w:r>
              <w:rPr/>
              <w:t xml:space="preserve">     </w:t>
            </w:r>
            <w:r>
              <w:rPr/>
              <w:t>Triển khai vấn đề nghị luận thành các luận điểm; vận dụng tốt các thao tác lập luận, kết hợp chặt chẽ giữa lí lẽ và dẫn chứng.</w:t>
            </w:r>
          </w:p>
          <w:p>
            <w:pPr>
              <w:pStyle w:val="Normal"/>
              <w:spacing w:lineRule="auto" w:line="257" w:before="0" w:after="160"/>
              <w:jc w:val="both"/>
              <w:rPr>
                <w:b/>
                <w:i/>
              </w:rPr>
            </w:pPr>
            <w:r>
              <w:rPr/>
              <w:t xml:space="preserve">          </w:t>
            </w:r>
            <w:r>
              <w:rPr/>
              <w:t>Học sinh có thể trình bày hệ thống các luận điểm theo nhiều cách khác nhau nhưng cần đảm bảo các nội dung sau:</w:t>
            </w:r>
          </w:p>
          <w:p>
            <w:pPr>
              <w:pStyle w:val="Normal"/>
              <w:spacing w:lineRule="auto" w:line="257" w:before="0" w:after="160"/>
              <w:jc w:val="both"/>
              <w:rPr/>
            </w:pPr>
            <w:r>
              <w:rPr/>
              <w:t>-  Giới thiệu khái quát về tác giả, tác phẩm và vấn đề nghị luận.</w:t>
            </w:r>
          </w:p>
          <w:p>
            <w:pPr>
              <w:pStyle w:val="Normal"/>
              <w:spacing w:lineRule="auto" w:line="257" w:before="0" w:after="160"/>
              <w:jc w:val="both"/>
              <w:rPr/>
            </w:pPr>
            <w:r>
              <w:rPr/>
              <w:t xml:space="preserve">-  Cảm nhận vẻ đẹp tâm hồn Hồ Chí Minh qua bài thơ </w:t>
            </w:r>
            <w:r>
              <w:rPr>
                <w:i/>
              </w:rPr>
              <w:t>Chiều tối:</w:t>
            </w:r>
          </w:p>
          <w:p>
            <w:pPr>
              <w:pStyle w:val="Normal"/>
              <w:spacing w:lineRule="auto" w:line="257" w:before="0" w:after="160"/>
              <w:jc w:val="both"/>
              <w:rPr/>
            </w:pPr>
            <w:r>
              <w:rPr/>
              <w:t xml:space="preserve">  </w:t>
            </w:r>
            <w:r>
              <w:rPr/>
              <w:t xml:space="preserve">+ Mở lòng với thiên nhiên tạo vật, </w:t>
            </w:r>
            <w:r>
              <w:rPr>
                <w:lang w:val="vi-VN"/>
              </w:rPr>
              <w:t>phong thái</w:t>
            </w:r>
            <w:r>
              <w:rPr/>
              <w:t xml:space="preserve"> ung dung tự tại, cốt cách thi sĩ trong cảnh </w:t>
            </w:r>
            <w:r>
              <w:rPr>
                <w:lang w:val="vi-VN"/>
              </w:rPr>
              <w:t xml:space="preserve">ngộ </w:t>
            </w:r>
            <w:r>
              <w:rPr/>
              <w:t>tù đày.</w:t>
            </w:r>
          </w:p>
          <w:p>
            <w:pPr>
              <w:pStyle w:val="Normal"/>
              <w:spacing w:lineRule="auto" w:line="257" w:before="0" w:after="160"/>
              <w:jc w:val="both"/>
              <w:rPr/>
            </w:pPr>
            <w:r>
              <w:rPr/>
              <w:t xml:space="preserve">  </w:t>
            </w:r>
            <w:r>
              <w:rPr/>
              <w:t xml:space="preserve">+ </w:t>
            </w:r>
            <w:r>
              <w:rPr>
                <w:lang w:val="vi-VN"/>
              </w:rPr>
              <w:t>Y</w:t>
            </w:r>
            <w:r>
              <w:rPr/>
              <w:t>êu con người</w:t>
            </w:r>
            <w:r>
              <w:rPr>
                <w:lang w:val="vi-VN"/>
              </w:rPr>
              <w:t xml:space="preserve">, </w:t>
            </w:r>
            <w:r>
              <w:rPr/>
              <w:t>yêu cuộc sống</w:t>
            </w:r>
            <w:r>
              <w:rPr>
                <w:lang w:val="vi-VN"/>
              </w:rPr>
              <w:t>,</w:t>
            </w:r>
            <w:r>
              <w:rPr/>
              <w:t xml:space="preserve"> </w:t>
            </w:r>
            <w:r>
              <w:rPr>
                <w:lang w:val="vi-VN"/>
              </w:rPr>
              <w:t>k</w:t>
            </w:r>
            <w:r>
              <w:rPr/>
              <w:t>iên cường lạc quan trước mọi hoàn cảnh.</w:t>
            </w:r>
          </w:p>
          <w:p>
            <w:pPr>
              <w:pStyle w:val="Normal"/>
              <w:spacing w:lineRule="auto" w:line="257" w:before="0" w:after="160"/>
              <w:jc w:val="both"/>
              <w:rPr/>
            </w:pPr>
            <w:r>
              <w:rPr/>
              <w:t>- Đánh giá chung:</w:t>
            </w:r>
          </w:p>
          <w:p>
            <w:pPr>
              <w:pStyle w:val="Normal"/>
              <w:spacing w:lineRule="auto" w:line="257" w:before="0" w:after="160"/>
              <w:jc w:val="both"/>
              <w:rPr/>
            </w:pPr>
            <w:r>
              <w:rPr/>
              <w:t xml:space="preserve">  </w:t>
            </w:r>
            <w:r>
              <w:rPr/>
              <w:t xml:space="preserve">+ </w:t>
            </w:r>
            <w:r>
              <w:rPr>
                <w:i/>
              </w:rPr>
              <w:t>Chiều tối</w:t>
            </w:r>
            <w:r>
              <w:rPr/>
              <w:t xml:space="preserve"> là chân dung tinh thần tự họa Hồ Chí Minh: sự kết hợp hài hòa giữa </w:t>
            </w:r>
            <w:r>
              <w:rPr>
                <w:lang w:val="vi-VN"/>
              </w:rPr>
              <w:t xml:space="preserve">con người </w:t>
            </w:r>
            <w:r>
              <w:rPr/>
              <w:t>chiến sĩ và thi sĩ.</w:t>
            </w:r>
          </w:p>
          <w:p>
            <w:pPr>
              <w:pStyle w:val="Normal"/>
              <w:spacing w:lineRule="auto" w:line="257" w:before="0" w:after="160"/>
              <w:jc w:val="both"/>
              <w:rPr/>
            </w:pPr>
            <w:r>
              <w:rPr/>
              <w:t xml:space="preserve">  </w:t>
            </w:r>
            <w:r>
              <w:rPr/>
              <w:t xml:space="preserve">+ </w:t>
            </w:r>
            <w:r>
              <w:rPr>
                <w:i/>
              </w:rPr>
              <w:t>Chiều tối</w:t>
            </w:r>
            <w:r>
              <w:rPr/>
              <w:t xml:space="preserve"> vừa cổ điển vừa hiện đại, bút pháp chấm phá, </w:t>
            </w:r>
            <w:r>
              <w:rPr>
                <w:lang w:val="vi-VN"/>
              </w:rPr>
              <w:t xml:space="preserve">sự vận động của </w:t>
            </w:r>
            <w:r>
              <w:rPr/>
              <w:t xml:space="preserve">hình tượng thơ về phía ánh </w:t>
            </w:r>
            <w:r>
              <w:rPr>
                <w:lang w:val="vi-VN"/>
              </w:rPr>
              <w:t>sá</w:t>
            </w:r>
            <w:r>
              <w:rPr/>
              <w:t>ng</w:t>
            </w:r>
            <w:r>
              <w:rPr>
                <w:lang w:val="vi-VN"/>
              </w:rPr>
              <w:t>, sự sống..</w:t>
            </w:r>
            <w:r>
              <w:rPr/>
              <w:t>.</w:t>
            </w:r>
          </w:p>
        </w:tc>
        <w:tc>
          <w:tcPr>
            <w:tcW w:w="924"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bCs/>
              </w:rPr>
            </w:pPr>
            <w:r>
              <w:rPr>
                <w:bCs/>
              </w:rPr>
              <w:t>5.0</w:t>
            </w:r>
          </w:p>
        </w:tc>
      </w:tr>
      <w:tr>
        <w:trPr>
          <w:trHeight w:val="47" w:hRule="atLeast"/>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b/>
                <w:bCs/>
                <w:lang w:val="vi-VN"/>
              </w:rPr>
              <w:t>d</w:t>
            </w:r>
            <w:r>
              <w:rPr>
                <w:b/>
                <w:bCs/>
              </w:rPr>
              <w:t>.</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lang w:val="vi-VN"/>
              </w:rPr>
            </w:pPr>
            <w:r>
              <w:rPr/>
              <w:t>Văn viết đúng chuẩn chính tả, ngữ pháp tiếng Việt.</w:t>
            </w:r>
          </w:p>
        </w:tc>
        <w:tc>
          <w:tcPr>
            <w:tcW w:w="924"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bCs/>
              </w:rPr>
              <w:t>0</w:t>
            </w:r>
            <w:r>
              <w:rPr>
                <w:bCs/>
                <w:lang w:val="vi-VN"/>
              </w:rPr>
              <w:t>.</w:t>
            </w:r>
            <w:r>
              <w:rPr>
                <w:bCs/>
              </w:rPr>
              <w:t>5</w:t>
            </w:r>
          </w:p>
        </w:tc>
      </w:tr>
      <w:tr>
        <w:trPr>
          <w:trHeight w:val="47" w:hRule="atLeast"/>
        </w:trPr>
        <w:tc>
          <w:tcPr>
            <w:tcW w:w="953"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b/>
                <w:bCs/>
                <w:lang w:val="vi-VN"/>
              </w:rPr>
              <w:t>e</w:t>
            </w:r>
            <w:r>
              <w:rPr>
                <w:b/>
                <w:bCs/>
              </w:rPr>
              <w:t>.</w:t>
            </w:r>
          </w:p>
        </w:tc>
        <w:tc>
          <w:tcPr>
            <w:tcW w:w="8046"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t>Có cách diễn đạt sáng tạo, thể hiện suy nghĩ sâu sắc, mới mẻ về vấn đề nghị luận</w:t>
            </w:r>
            <w:r>
              <w:rPr>
                <w:lang w:val="vi-VN"/>
              </w:rPr>
              <w:t>.</w:t>
            </w:r>
          </w:p>
        </w:tc>
        <w:tc>
          <w:tcPr>
            <w:tcW w:w="924" w:type="dxa"/>
            <w:tcBorders>
              <w:top w:val="single" w:sz="4" w:space="0" w:color="000000"/>
              <w:start w:val="single" w:sz="4" w:space="0" w:color="000000"/>
              <w:bottom w:val="single" w:sz="4" w:space="0" w:color="000000"/>
              <w:end w:val="single" w:sz="4" w:space="0" w:color="000000"/>
            </w:tcBorders>
          </w:tcPr>
          <w:p>
            <w:pPr>
              <w:pStyle w:val="Normal"/>
              <w:spacing w:lineRule="auto" w:line="257" w:before="0" w:after="160"/>
              <w:rPr/>
            </w:pPr>
            <w:r>
              <w:rPr>
                <w:bCs/>
              </w:rPr>
              <w:t>0</w:t>
            </w:r>
            <w:r>
              <w:rPr>
                <w:bCs/>
                <w:lang w:val="vi-VN"/>
              </w:rPr>
              <w:t>.</w:t>
            </w:r>
            <w:r>
              <w:rPr>
                <w:bCs/>
              </w:rPr>
              <w:t>5</w:t>
            </w:r>
          </w:p>
        </w:tc>
      </w:tr>
      <w:tr>
        <w:trPr>
          <w:trHeight w:val="47" w:hRule="atLeast"/>
        </w:trPr>
        <w:tc>
          <w:tcPr>
            <w:tcW w:w="953"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c>
          <w:tcPr>
            <w:tcW w:w="8046" w:type="dxa"/>
            <w:tcBorders>
              <w:top w:val="single" w:sz="4" w:space="0" w:color="000000"/>
              <w:start w:val="single" w:sz="4" w:space="0" w:color="000000"/>
              <w:bottom w:val="single" w:sz="4" w:space="0" w:color="000000"/>
              <w:end w:val="single" w:sz="4" w:space="0" w:color="000000"/>
            </w:tcBorders>
          </w:tcPr>
          <w:p>
            <w:pPr>
              <w:pStyle w:val="Normal"/>
              <w:rPr>
                <w:b/>
              </w:rPr>
            </w:pPr>
            <w:r>
              <w:rPr>
                <w:b/>
              </w:rPr>
              <w:t>Tổng điểm toàn bài: I + II</w:t>
            </w:r>
          </w:p>
        </w:tc>
        <w:tc>
          <w:tcPr>
            <w:tcW w:w="924"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10.0</w:t>
            </w:r>
          </w:p>
        </w:tc>
      </w:tr>
    </w:tbl>
    <w:p>
      <w:pPr>
        <w:pStyle w:val="Normal"/>
        <w:rPr>
          <w:b/>
        </w:rPr>
      </w:pPr>
      <w:r>
        <w:rPr>
          <w:b/>
          <w:bCs/>
        </w:rPr>
        <w:t xml:space="preserve">                                                              </w:t>
      </w:r>
      <w:r>
        <w:rPr/>
        <w:t xml:space="preserve">  </w:t>
      </w:r>
      <w:r>
        <w:rPr/>
        <w:t>------ Hết -------</w:t>
      </w:r>
    </w:p>
    <w:p>
      <w:pPr>
        <w:pStyle w:val="Normal"/>
        <w:rPr>
          <w:b/>
          <w:szCs w:val="24"/>
        </w:rPr>
      </w:pPr>
      <w:r>
        <w:rPr>
          <w:b/>
          <w:szCs w:val="24"/>
        </w:rPr>
      </w:r>
    </w:p>
    <w:p>
      <w:pPr>
        <w:pStyle w:val="Normal"/>
        <w:rPr>
          <w:b/>
          <w:szCs w:val="24"/>
        </w:rPr>
      </w:pPr>
      <w:r>
        <w:rPr>
          <w:b/>
          <w:szCs w:val="24"/>
        </w:rPr>
      </w:r>
    </w:p>
    <w:p>
      <w:pPr>
        <w:pStyle w:val="Normal"/>
        <w:rPr>
          <w:b/>
          <w:szCs w:val="24"/>
        </w:rPr>
      </w:pPr>
      <w:r>
        <w:rPr>
          <w:b/>
          <w:szCs w:val="24"/>
        </w:rPr>
      </w:r>
    </w:p>
    <w:p>
      <w:pPr>
        <w:pStyle w:val="Normal"/>
        <w:rPr>
          <w:szCs w:val="24"/>
        </w:rPr>
      </w:pPr>
      <w:r>
        <w:rPr>
          <w:szCs w:val="24"/>
        </w:rPr>
      </w:r>
    </w:p>
    <w:p>
      <w:pPr>
        <w:pStyle w:val="Normal"/>
        <w:jc w:val="center"/>
        <w:rPr>
          <w:szCs w:val="24"/>
        </w:rPr>
      </w:pPr>
      <w:r>
        <w:rPr>
          <w:szCs w:val="24"/>
        </w:rPr>
      </w:r>
    </w:p>
    <w:p>
      <w:pPr>
        <w:pStyle w:val="Normal"/>
        <w:jc w:val="center"/>
        <w:rPr/>
      </w:pPr>
      <w:r>
        <w:rPr/>
      </w:r>
    </w:p>
    <w:sectPr>
      <w:headerReference w:type="default" r:id="rId2"/>
      <w:footerReference w:type="default" r:id="rId3"/>
      <w:type w:val="nextPage"/>
      <w:pgSz w:w="11906" w:h="16838"/>
      <w:pgMar w:left="851" w:right="851" w:gutter="0" w:header="284" w:top="1203" w:footer="227" w:bottom="851"/>
      <w:pgNumType w:fmt="decimal"/>
      <w:formProt w:val="false"/>
      <w:textDirection w:val="lrTb"/>
      <w:docGrid w:type="default" w:linePitch="35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VNI-Times">
    <w:charset w:val="00" w:characterSet="windows-1252"/>
    <w:family w:val="auto"/>
    <w:pitch w:val="variable"/>
  </w:font>
  <w:font w:name="Tahoma">
    <w:charset w:val="00" w:characterSet="windows-1252"/>
    <w:family w:val="swiss"/>
    <w:pitch w:val="variable"/>
  </w:font>
  <w:font w:name="Liberation Sans">
    <w:altName w:val="Arial"/>
    <w:charset w:val="00" w:characterSet="windows-1252"/>
    <w:family w:val="swiss"/>
    <w:pitch w:val="variable"/>
  </w:font>
  <w:font w:name="Cambria">
    <w:charset w:val="00" w:characterSet="windows-1252"/>
    <w:family w:val="roman"/>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4"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3</w:t>
    </w:r>
    <w:r>
      <w:rPr>
        <w:rFonts w:cs="Calibri" w:ascii="Calibri" w:hAnsi="Calibri"/>
      </w:rPr>
      <w:fldChar w:fldCharType="end"/>
    </w:r>
  </w:p>
  <w:p>
    <w:pPr>
      <w:pStyle w:val="Footer"/>
      <w:ind w:end="360"/>
      <w:rPr>
        <w:rFonts w:ascii="Times New Roman" w:hAnsi="Times New Roman" w:cs="Times New Roman"/>
        <w:color w:val="000000"/>
        <w:lang w:val="nl-NL"/>
      </w:rPr>
    </w:pPr>
    <w:r>
      <w:rPr>
        <w:rFonts w:cs="Times New Roman" w:ascii="Times New Roman" w:hAnsi="Times New Roman"/>
        <w:color w:val="000000"/>
        <w:lang w:val="nl-NL"/>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4">
              <wp:simplePos x="0" y="0"/>
              <wp:positionH relativeFrom="column">
                <wp:align>left</wp:align>
              </wp:positionH>
              <wp:positionV relativeFrom="line">
                <wp:posOffset>635</wp:posOffset>
              </wp:positionV>
              <wp:extent cx="6479540" cy="175260"/>
              <wp:effectExtent l="0" t="0" r="0" b="0"/>
              <wp:wrapNone/>
              <wp:docPr id="4" name="Frame6"/>
              <a:graphic xmlns:a="http://schemas.openxmlformats.org/drawingml/2006/main">
                <a:graphicData uri="http://schemas.microsoft.com/office/word/2010/wordprocessingShape">
                  <wps:wsp>
                    <wps:cNvSpPr txBox="1"/>
                    <wps:spPr>
                      <a:xfrm>
                        <a:off x="0" y="0"/>
                        <a:ext cx="6479540" cy="175260"/>
                      </a:xfrm>
                      <a:prstGeom prst="rect"/>
                      <a:solidFill>
                        <a:srgbClr val="FFFFFF"/>
                      </a:solidFill>
                    </wps:spPr>
                    <wps:txbx>
                      <w:txbxContent>
                        <w:p>
                          <w:pPr>
                            <w:pStyle w:val="Header"/>
                            <w:jc w:val="center"/>
                            <w:rPr/>
                          </w:pPr>
                          <w:r>
                            <w:rPr>
                              <w:b/>
                              <w:color w:val="00B0F0"/>
                              <w:sz w:val="24"/>
                              <w:szCs w:val="24"/>
                              <w:lang w:val="nl-NL"/>
                            </w:rPr>
                            <w:t>www.thuvienhoclieu</w:t>
                          </w:r>
                          <w:r>
                            <w:rPr>
                              <w:b/>
                              <w:color w:val="FF0000"/>
                              <w:sz w:val="24"/>
                              <w:szCs w:val="24"/>
                              <w:lang w:val="nl-NL"/>
                            </w:rPr>
                            <w:t>.com</w:t>
                          </w:r>
                        </w:p>
                      </w:txbxContent>
                    </wps:txbx>
                    <wps:bodyPr anchor="t" lIns="0" tIns="0" rIns="0" bIns="0">
                      <a:noAutofit/>
                    </wps:bodyPr>
                  </wps:wsp>
                </a:graphicData>
              </a:graphic>
            </wp:anchor>
          </w:drawing>
        </mc:Choice>
        <mc:Fallback>
          <w:pict>
            <v:rect style="position:absolute;rotation:-0;width:510.2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jc w:val="center"/>
                      <w:rPr/>
                    </w:pPr>
                    <w:r>
                      <w:rPr>
                        <w:b/>
                        <w:color w:val="00B0F0"/>
                        <w:sz w:val="24"/>
                        <w:szCs w:val="24"/>
                        <w:lang w:val="nl-NL"/>
                      </w:rPr>
                      <w:t>www.thuvienhoclieu</w:t>
                    </w:r>
                    <w:r>
                      <w:rPr>
                        <w:b/>
                        <w:color w:val="FF0000"/>
                        <w:sz w:val="24"/>
                        <w:szCs w:val="24"/>
                        <w:lang w:val="nl-NL"/>
                      </w:rPr>
                      <w:t>.com</w:t>
                    </w:r>
                  </w:p>
                </w:txbxContent>
              </v:textbox>
              <w10:wrap type="none"/>
            </v:rect>
          </w:pict>
        </mc:Fallback>
      </mc:AlternateContent>
    </w:r>
  </w:p>
</w:hdr>
</file>

<file path=word/settings.xml><?xml version="1.0" encoding="utf-8"?>
<w:settings xmlns:w="http://schemas.openxmlformats.org/wordprocessingml/2006/main">
  <w:zoom w:percent="124"/>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6"/>
      <w:szCs w:val="26"/>
      <w:lang w:val="en-US" w:bidi="ar-SA" w:eastAsia="zh-CN"/>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character" w:styleId="FooterChar">
    <w:name w:val="Footer Char"/>
    <w:qFormat/>
    <w:rPr>
      <w:rFonts w:ascii="VNI-Times" w:hAnsi="VNI-Times" w:eastAsia="Times New Roman" w:cs="VNI-Times"/>
      <w:sz w:val="24"/>
      <w:szCs w:val="24"/>
    </w:rPr>
  </w:style>
  <w:style w:type="character" w:styleId="PageNumber">
    <w:name w:val="page number"/>
    <w:rPr/>
  </w:style>
  <w:style w:type="character" w:styleId="HeaderChar">
    <w:name w:val="Header Char"/>
    <w:qFormat/>
    <w:rPr>
      <w:rFonts w:eastAsia="Times New Roman"/>
      <w:sz w:val="26"/>
      <w:szCs w:val="26"/>
    </w:rPr>
  </w:style>
  <w:style w:type="character" w:styleId="BalloonTextChar">
    <w:name w:val="Balloon Text Char"/>
    <w:qFormat/>
    <w:rPr>
      <w:rFonts w:ascii="Tahoma" w:hAnsi="Tahoma" w:eastAsia="Times New Roman"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rFonts w:ascii="VNI-Times" w:hAnsi="VNI-Times" w:cs="VNI-Times"/>
      <w:sz w:val="24"/>
      <w:szCs w:val="24"/>
    </w:rPr>
  </w:style>
  <w:style w:type="paragraph" w:styleId="Header">
    <w:name w:val="header"/>
    <w:basedOn w:val="Normal"/>
    <w:pPr>
      <w:tabs>
        <w:tab w:val="clear" w:pos="720"/>
        <w:tab w:val="center" w:pos="4680" w:leader="none"/>
        <w:tab w:val="right" w:pos="9360" w:leader="none"/>
      </w:tabs>
    </w:pPr>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2020-01-05T18:51:00Z</dcterms:created>
  <dc:creator>admin</dc:creator>
  <dc:description>Đề thi học kỳ 2 môn Văn lớp 11 Quảng Nam 2018-2019 có đáp án được soạn dưới dạng file Word gồm 3 trang. Các bạn xem và tải về ở dưới.</dc:description>
  <dc:language>en-US</dc:language>
  <dcterms:modified xsi:type="dcterms:W3CDTF">2020-01-05T18:51:00Z</dcterms:modified>
  <cp:revision>1</cp:revision>
  <dc:title>Đề Thi Học Kỳ 2 Môn Văn 11 Quảng Nam 2018-2019 Có Đáp Án</dc:title>
</cp:coreProperties>
</file>