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28E" w:rsidRPr="00623B72" w:rsidRDefault="00623B72">
      <w:pPr>
        <w:spacing w:after="136" w:line="259" w:lineRule="auto"/>
        <w:ind w:right="9"/>
        <w:jc w:val="center"/>
        <w:rPr>
          <w:color w:val="FF0000"/>
        </w:rPr>
      </w:pPr>
      <w:r w:rsidRPr="00623B72">
        <w:rPr>
          <w:b/>
          <w:color w:val="FF0000"/>
          <w:sz w:val="28"/>
          <w:highlight w:val="yellow"/>
        </w:rPr>
        <w:t>ĐỀ CƯƠNG ÔN TẬP HỌC KỲ II-NĂM HỌC 2022-2023</w:t>
      </w:r>
    </w:p>
    <w:p w:rsidR="0073328E" w:rsidRPr="00623B72" w:rsidRDefault="0037496E">
      <w:pPr>
        <w:spacing w:after="269" w:line="259" w:lineRule="auto"/>
        <w:ind w:right="10"/>
        <w:jc w:val="center"/>
        <w:rPr>
          <w:color w:val="00B050"/>
        </w:rPr>
      </w:pPr>
      <w:r w:rsidRPr="00623B72">
        <w:rPr>
          <w:b/>
          <w:color w:val="00B050"/>
          <w:sz w:val="28"/>
          <w:highlight w:val="yellow"/>
        </w:rPr>
        <w:t>Môn: Tin Học 9.</w:t>
      </w:r>
    </w:p>
    <w:p w:rsidR="0073328E" w:rsidRDefault="0037496E">
      <w:pPr>
        <w:spacing w:after="144" w:line="259" w:lineRule="auto"/>
        <w:ind w:left="-5"/>
        <w:jc w:val="left"/>
      </w:pPr>
      <w:r>
        <w:rPr>
          <w:b/>
          <w:sz w:val="28"/>
        </w:rPr>
        <w:t>1.</w:t>
      </w:r>
      <w:r>
        <w:rPr>
          <w:rFonts w:ascii="Arial" w:eastAsia="Arial" w:hAnsi="Arial" w:cs="Arial"/>
          <w:b/>
          <w:sz w:val="28"/>
        </w:rPr>
        <w:t xml:space="preserve"> </w:t>
      </w:r>
      <w:r>
        <w:rPr>
          <w:b/>
          <w:sz w:val="28"/>
        </w:rPr>
        <w:t xml:space="preserve">HỆ THỐNG KIẾN THỨC TRỌNG TÂM </w:t>
      </w:r>
    </w:p>
    <w:p w:rsidR="0073328E" w:rsidRDefault="0037496E">
      <w:pPr>
        <w:spacing w:after="170" w:line="259" w:lineRule="auto"/>
        <w:ind w:left="-5"/>
        <w:jc w:val="left"/>
      </w:pPr>
      <w:r>
        <w:rPr>
          <w:b/>
          <w:sz w:val="28"/>
        </w:rPr>
        <w:t xml:space="preserve">*Bài trình chiếu </w:t>
      </w:r>
    </w:p>
    <w:p w:rsidR="0073328E" w:rsidRDefault="00623B72" w:rsidP="00623B72">
      <w:pPr>
        <w:spacing w:after="161" w:line="270" w:lineRule="auto"/>
        <w:ind w:left="163" w:hanging="163"/>
        <w:jc w:val="left"/>
      </w:pPr>
      <w:r>
        <w:rPr>
          <w:sz w:val="28"/>
          <w:szCs w:val="28"/>
          <w:u w:color="000000"/>
        </w:rPr>
        <w:t>-</w:t>
      </w:r>
      <w:r>
        <w:rPr>
          <w:sz w:val="28"/>
          <w:szCs w:val="28"/>
          <w:u w:color="000000"/>
        </w:rPr>
        <w:tab/>
      </w:r>
      <w:r w:rsidR="0037496E">
        <w:rPr>
          <w:sz w:val="28"/>
        </w:rPr>
        <w:t xml:space="preserve">Tạo thêm được trang chiếu mới, nhập được </w:t>
      </w:r>
      <w:bookmarkStart w:id="0" w:name="_GoBack"/>
      <w:bookmarkEnd w:id="0"/>
      <w:r w:rsidR="0037496E">
        <w:rPr>
          <w:sz w:val="28"/>
        </w:rPr>
        <w:t xml:space="preserve">nội dung văn bản trên trang chiếu và hiển thị bài trình chiếu trong các chế độ trình chiếu.  </w:t>
      </w:r>
    </w:p>
    <w:p w:rsidR="0073328E" w:rsidRDefault="00623B72" w:rsidP="00623B72">
      <w:pPr>
        <w:spacing w:after="185" w:line="270" w:lineRule="auto"/>
        <w:ind w:left="163" w:hanging="163"/>
        <w:jc w:val="left"/>
      </w:pPr>
      <w:r>
        <w:rPr>
          <w:sz w:val="28"/>
          <w:szCs w:val="28"/>
          <w:u w:color="000000"/>
        </w:rPr>
        <w:t>-</w:t>
      </w:r>
      <w:r>
        <w:rPr>
          <w:sz w:val="28"/>
          <w:szCs w:val="28"/>
          <w:u w:color="000000"/>
        </w:rPr>
        <w:tab/>
      </w:r>
      <w:r w:rsidR="0037496E">
        <w:rPr>
          <w:sz w:val="28"/>
        </w:rPr>
        <w:t xml:space="preserve">Tạo được bài trình chiếu gồm vài trang chiếu đơn giản. </w:t>
      </w:r>
    </w:p>
    <w:p w:rsidR="0073328E" w:rsidRDefault="0037496E">
      <w:pPr>
        <w:spacing w:after="170" w:line="259" w:lineRule="auto"/>
        <w:ind w:left="-5"/>
        <w:jc w:val="left"/>
      </w:pPr>
      <w:r>
        <w:rPr>
          <w:b/>
          <w:sz w:val="28"/>
        </w:rPr>
        <w:t xml:space="preserve">*Định dạng trang chiếu </w:t>
      </w:r>
    </w:p>
    <w:p w:rsidR="0073328E" w:rsidRDefault="00623B72" w:rsidP="00623B72">
      <w:pPr>
        <w:spacing w:after="152" w:line="270" w:lineRule="auto"/>
        <w:ind w:left="163" w:hanging="163"/>
        <w:jc w:val="left"/>
      </w:pPr>
      <w:r>
        <w:rPr>
          <w:sz w:val="28"/>
          <w:szCs w:val="28"/>
          <w:u w:color="000000"/>
        </w:rPr>
        <w:t>-</w:t>
      </w:r>
      <w:r>
        <w:rPr>
          <w:sz w:val="28"/>
          <w:szCs w:val="28"/>
          <w:u w:color="000000"/>
        </w:rPr>
        <w:tab/>
      </w:r>
      <w:r w:rsidR="0037496E">
        <w:rPr>
          <w:sz w:val="28"/>
        </w:rPr>
        <w:t>Tác dụng của mẫu bài trình chiếu và cách áp dụng bài trình chiếu có sẵn.</w:t>
      </w:r>
      <w:r w:rsidR="0037496E">
        <w:rPr>
          <w:b/>
          <w:sz w:val="28"/>
        </w:rPr>
        <w:t xml:space="preserve"> </w:t>
      </w:r>
    </w:p>
    <w:p w:rsidR="0073328E" w:rsidRDefault="00623B72" w:rsidP="00623B72">
      <w:pPr>
        <w:spacing w:after="129" w:line="270" w:lineRule="auto"/>
        <w:ind w:left="163" w:hanging="163"/>
        <w:jc w:val="left"/>
      </w:pPr>
      <w:r>
        <w:rPr>
          <w:sz w:val="28"/>
          <w:szCs w:val="28"/>
          <w:u w:color="000000"/>
        </w:rPr>
        <w:t>-</w:t>
      </w:r>
      <w:r>
        <w:rPr>
          <w:sz w:val="28"/>
          <w:szCs w:val="28"/>
          <w:u w:color="000000"/>
        </w:rPr>
        <w:tab/>
      </w:r>
      <w:r w:rsidR="0037496E">
        <w:rPr>
          <w:sz w:val="28"/>
        </w:rPr>
        <w:t xml:space="preserve">Các bước cơ bản để tạo nội dung, định dạng cho bài trình chiếu </w:t>
      </w:r>
    </w:p>
    <w:p w:rsidR="0073328E" w:rsidRDefault="0037496E">
      <w:pPr>
        <w:spacing w:after="0" w:line="259" w:lineRule="auto"/>
        <w:ind w:left="0" w:right="31" w:firstLine="0"/>
        <w:jc w:val="right"/>
      </w:pPr>
      <w:r>
        <w:rPr>
          <w:noProof/>
        </w:rPr>
        <w:drawing>
          <wp:inline distT="0" distB="0" distL="0" distR="0" wp14:anchorId="19143BB3" wp14:editId="3842F9A0">
            <wp:extent cx="5885815" cy="4152392"/>
            <wp:effectExtent l="0" t="0" r="0" b="0"/>
            <wp:docPr id="179" name="Picture 179"/>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8"/>
                    <a:stretch>
                      <a:fillRect/>
                    </a:stretch>
                  </pic:blipFill>
                  <pic:spPr>
                    <a:xfrm>
                      <a:off x="0" y="0"/>
                      <a:ext cx="5885815" cy="4152392"/>
                    </a:xfrm>
                    <a:prstGeom prst="rect">
                      <a:avLst/>
                    </a:prstGeom>
                  </pic:spPr>
                </pic:pic>
              </a:graphicData>
            </a:graphic>
          </wp:inline>
        </w:drawing>
      </w:r>
      <w:r>
        <w:rPr>
          <w:sz w:val="28"/>
        </w:rPr>
        <w:t xml:space="preserve"> </w:t>
      </w:r>
    </w:p>
    <w:p w:rsidR="0073328E" w:rsidRDefault="0037496E">
      <w:pPr>
        <w:spacing w:after="0" w:line="259" w:lineRule="auto"/>
        <w:ind w:left="0" w:right="-662" w:firstLine="0"/>
        <w:jc w:val="left"/>
      </w:pPr>
      <w:r>
        <w:rPr>
          <w:rFonts w:ascii="Calibri" w:eastAsia="Calibri" w:hAnsi="Calibri" w:cs="Calibri"/>
          <w:noProof/>
          <w:sz w:val="22"/>
        </w:rPr>
        <w:lastRenderedPageBreak/>
        <mc:AlternateContent>
          <mc:Choice Requires="wpg">
            <w:drawing>
              <wp:inline distT="0" distB="0" distL="0" distR="0" wp14:anchorId="7C6F406B" wp14:editId="53074C25">
                <wp:extent cx="6372225" cy="7641337"/>
                <wp:effectExtent l="0" t="0" r="0" b="0"/>
                <wp:docPr id="9937" name="Group 9937"/>
                <wp:cNvGraphicFramePr/>
                <a:graphic xmlns:a="http://schemas.openxmlformats.org/drawingml/2006/main">
                  <a:graphicData uri="http://schemas.microsoft.com/office/word/2010/wordprocessingGroup">
                    <wpg:wgp>
                      <wpg:cNvGrpSpPr/>
                      <wpg:grpSpPr>
                        <a:xfrm>
                          <a:off x="0" y="0"/>
                          <a:ext cx="6372225" cy="7641337"/>
                          <a:chOff x="0" y="0"/>
                          <a:chExt cx="6372225" cy="7641337"/>
                        </a:xfrm>
                      </wpg:grpSpPr>
                      <wps:wsp>
                        <wps:cNvPr id="202" name="Rectangle 202"/>
                        <wps:cNvSpPr/>
                        <wps:spPr>
                          <a:xfrm>
                            <a:off x="6021324" y="3252094"/>
                            <a:ext cx="59288" cy="262525"/>
                          </a:xfrm>
                          <a:prstGeom prst="rect">
                            <a:avLst/>
                          </a:prstGeom>
                          <a:ln>
                            <a:noFill/>
                          </a:ln>
                        </wps:spPr>
                        <wps:txbx>
                          <w:txbxContent>
                            <w:p w:rsidR="0073328E" w:rsidRDefault="0037496E">
                              <w:pPr>
                                <w:spacing w:after="160" w:line="259" w:lineRule="auto"/>
                                <w:ind w:left="0" w:firstLine="0"/>
                                <w:jc w:val="left"/>
                              </w:pPr>
                              <w:r>
                                <w:rPr>
                                  <w:sz w:val="28"/>
                                </w:rPr>
                                <w:t xml:space="preserve"> </w:t>
                              </w:r>
                            </w:p>
                          </w:txbxContent>
                        </wps:txbx>
                        <wps:bodyPr horzOverflow="overflow" vert="horz" lIns="0" tIns="0" rIns="0" bIns="0" rtlCol="0">
                          <a:noAutofit/>
                        </wps:bodyPr>
                      </wps:wsp>
                      <wps:wsp>
                        <wps:cNvPr id="203" name="Rectangle 203"/>
                        <wps:cNvSpPr/>
                        <wps:spPr>
                          <a:xfrm>
                            <a:off x="3067177" y="5350896"/>
                            <a:ext cx="59288" cy="262525"/>
                          </a:xfrm>
                          <a:prstGeom prst="rect">
                            <a:avLst/>
                          </a:prstGeom>
                          <a:ln>
                            <a:noFill/>
                          </a:ln>
                        </wps:spPr>
                        <wps:txbx>
                          <w:txbxContent>
                            <w:p w:rsidR="0073328E" w:rsidRDefault="0037496E">
                              <w:pPr>
                                <w:spacing w:after="160" w:line="259" w:lineRule="auto"/>
                                <w:ind w:left="0" w:firstLine="0"/>
                                <w:jc w:val="left"/>
                              </w:pPr>
                              <w:r>
                                <w:rPr>
                                  <w:sz w:val="28"/>
                                </w:rPr>
                                <w:t xml:space="preserve"> </w:t>
                              </w:r>
                            </w:p>
                          </w:txbxContent>
                        </wps:txbx>
                        <wps:bodyPr horzOverflow="overflow" vert="horz" lIns="0" tIns="0" rIns="0" bIns="0" rtlCol="0">
                          <a:noAutofit/>
                        </wps:bodyPr>
                      </wps:wsp>
                      <pic:pic xmlns:pic="http://schemas.openxmlformats.org/drawingml/2006/picture">
                        <pic:nvPicPr>
                          <pic:cNvPr id="213" name="Picture 213"/>
                          <pic:cNvPicPr/>
                        </pic:nvPicPr>
                        <pic:blipFill>
                          <a:blip r:embed="rId9"/>
                          <a:stretch>
                            <a:fillRect/>
                          </a:stretch>
                        </pic:blipFill>
                        <pic:spPr>
                          <a:xfrm>
                            <a:off x="0" y="0"/>
                            <a:ext cx="6010275" cy="3409951"/>
                          </a:xfrm>
                          <a:prstGeom prst="rect">
                            <a:avLst/>
                          </a:prstGeom>
                        </pic:spPr>
                      </pic:pic>
                      <pic:pic xmlns:pic="http://schemas.openxmlformats.org/drawingml/2006/picture">
                        <pic:nvPicPr>
                          <pic:cNvPr id="215" name="Picture 215"/>
                          <pic:cNvPicPr/>
                        </pic:nvPicPr>
                        <pic:blipFill>
                          <a:blip r:embed="rId10"/>
                          <a:stretch>
                            <a:fillRect/>
                          </a:stretch>
                        </pic:blipFill>
                        <pic:spPr>
                          <a:xfrm>
                            <a:off x="0" y="3527680"/>
                            <a:ext cx="3067050" cy="1971675"/>
                          </a:xfrm>
                          <a:prstGeom prst="rect">
                            <a:avLst/>
                          </a:prstGeom>
                        </pic:spPr>
                      </pic:pic>
                      <pic:pic xmlns:pic="http://schemas.openxmlformats.org/drawingml/2006/picture">
                        <pic:nvPicPr>
                          <pic:cNvPr id="217" name="Picture 217"/>
                          <pic:cNvPicPr/>
                        </pic:nvPicPr>
                        <pic:blipFill>
                          <a:blip r:embed="rId11"/>
                          <a:stretch>
                            <a:fillRect/>
                          </a:stretch>
                        </pic:blipFill>
                        <pic:spPr>
                          <a:xfrm>
                            <a:off x="3267075" y="3546222"/>
                            <a:ext cx="3105150" cy="2047875"/>
                          </a:xfrm>
                          <a:prstGeom prst="rect">
                            <a:avLst/>
                          </a:prstGeom>
                        </pic:spPr>
                      </pic:pic>
                      <pic:pic xmlns:pic="http://schemas.openxmlformats.org/drawingml/2006/picture">
                        <pic:nvPicPr>
                          <pic:cNvPr id="219" name="Picture 219"/>
                          <pic:cNvPicPr/>
                        </pic:nvPicPr>
                        <pic:blipFill>
                          <a:blip r:embed="rId12"/>
                          <a:stretch>
                            <a:fillRect/>
                          </a:stretch>
                        </pic:blipFill>
                        <pic:spPr>
                          <a:xfrm>
                            <a:off x="47625" y="5688712"/>
                            <a:ext cx="3095625" cy="1952625"/>
                          </a:xfrm>
                          <a:prstGeom prst="rect">
                            <a:avLst/>
                          </a:prstGeom>
                        </pic:spPr>
                      </pic:pic>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9937" style="width:501.75pt;height:601.68pt;mso-position-horizontal-relative:char;mso-position-vertical-relative:line" coordsize="63722,76413">
                <v:rect id="Rectangle 202" style="position:absolute;width:592;height:2625;left:60213;top:32520;" filled="f" stroked="f">
                  <v:textbox inset="0,0,0,0">
                    <w:txbxContent>
                      <w:p>
                        <w:pPr>
                          <w:spacing w:before="0" w:after="160" w:line="259" w:lineRule="auto"/>
                          <w:ind w:left="0" w:firstLine="0"/>
                          <w:jc w:val="left"/>
                        </w:pPr>
                        <w:r>
                          <w:rPr>
                            <w:sz w:val="28"/>
                          </w:rPr>
                          <w:t xml:space="preserve"> </w:t>
                        </w:r>
                      </w:p>
                    </w:txbxContent>
                  </v:textbox>
                </v:rect>
                <v:rect id="Rectangle 203" style="position:absolute;width:592;height:2625;left:30671;top:53508;" filled="f" stroked="f">
                  <v:textbox inset="0,0,0,0">
                    <w:txbxContent>
                      <w:p>
                        <w:pPr>
                          <w:spacing w:before="0" w:after="160" w:line="259" w:lineRule="auto"/>
                          <w:ind w:left="0" w:firstLine="0"/>
                          <w:jc w:val="left"/>
                        </w:pPr>
                        <w:r>
                          <w:rPr>
                            <w:sz w:val="28"/>
                          </w:rPr>
                          <w:t xml:space="preserve"> </w:t>
                        </w:r>
                      </w:p>
                    </w:txbxContent>
                  </v:textbox>
                </v:rect>
                <v:shape id="Picture 213" style="position:absolute;width:60102;height:34099;left:0;top:0;" filled="f">
                  <v:imagedata r:id="rId13"/>
                </v:shape>
                <v:shape id="Picture 215" style="position:absolute;width:30670;height:19716;left:0;top:35276;" filled="f">
                  <v:imagedata r:id="rId14"/>
                </v:shape>
                <v:shape id="Picture 217" style="position:absolute;width:31051;height:20478;left:32670;top:35462;" filled="f">
                  <v:imagedata r:id="rId15"/>
                </v:shape>
                <v:shape id="Picture 219" style="position:absolute;width:30956;height:19526;left:476;top:56887;" filled="f">
                  <v:imagedata r:id="rId16"/>
                </v:shape>
              </v:group>
            </w:pict>
          </mc:Fallback>
        </mc:AlternateContent>
      </w:r>
    </w:p>
    <w:p w:rsidR="0073328E" w:rsidRDefault="0037496E">
      <w:pPr>
        <w:spacing w:after="169" w:line="259" w:lineRule="auto"/>
        <w:ind w:left="0" w:right="4155" w:firstLine="0"/>
        <w:jc w:val="right"/>
      </w:pPr>
      <w:r>
        <w:rPr>
          <w:b/>
          <w:sz w:val="28"/>
        </w:rPr>
        <w:t xml:space="preserve"> </w:t>
      </w:r>
    </w:p>
    <w:p w:rsidR="0073328E" w:rsidRDefault="0037496E">
      <w:pPr>
        <w:spacing w:after="0" w:line="259" w:lineRule="auto"/>
        <w:ind w:left="0" w:firstLine="0"/>
        <w:jc w:val="left"/>
      </w:pPr>
      <w:r>
        <w:rPr>
          <w:b/>
          <w:sz w:val="28"/>
        </w:rPr>
        <w:t xml:space="preserve"> </w:t>
      </w:r>
    </w:p>
    <w:p w:rsidR="0073328E" w:rsidRDefault="0037496E">
      <w:pPr>
        <w:spacing w:after="174" w:line="259" w:lineRule="auto"/>
        <w:ind w:left="0" w:firstLine="0"/>
        <w:jc w:val="left"/>
      </w:pPr>
      <w:r>
        <w:rPr>
          <w:b/>
          <w:sz w:val="28"/>
        </w:rPr>
        <w:t xml:space="preserve"> </w:t>
      </w:r>
    </w:p>
    <w:p w:rsidR="0073328E" w:rsidRDefault="0037496E">
      <w:pPr>
        <w:spacing w:after="170" w:line="259" w:lineRule="auto"/>
        <w:ind w:left="-5"/>
        <w:jc w:val="left"/>
      </w:pPr>
      <w:r>
        <w:rPr>
          <w:b/>
          <w:sz w:val="28"/>
        </w:rPr>
        <w:t xml:space="preserve">*Thêm hình ảnh vào trang chiếu </w:t>
      </w:r>
    </w:p>
    <w:p w:rsidR="0073328E" w:rsidRDefault="00623B72" w:rsidP="00623B72">
      <w:pPr>
        <w:spacing w:after="176" w:line="270" w:lineRule="auto"/>
        <w:ind w:left="163" w:hanging="163"/>
        <w:jc w:val="left"/>
      </w:pPr>
      <w:r>
        <w:rPr>
          <w:sz w:val="28"/>
          <w:szCs w:val="28"/>
          <w:u w:color="000000"/>
        </w:rPr>
        <w:lastRenderedPageBreak/>
        <w:t>-</w:t>
      </w:r>
      <w:r>
        <w:rPr>
          <w:sz w:val="28"/>
          <w:szCs w:val="28"/>
          <w:u w:color="000000"/>
        </w:rPr>
        <w:tab/>
      </w:r>
      <w:r w:rsidR="0037496E">
        <w:rPr>
          <w:sz w:val="28"/>
        </w:rPr>
        <w:t xml:space="preserve">Nắm đựoc những kiến thức cơ bản và vai trò của hình ảnh, các đối tượng khác trên trang chiếu và cách chèn các đối tượng đó vào trang chiếu. </w:t>
      </w:r>
    </w:p>
    <w:p w:rsidR="0073328E" w:rsidRDefault="00623B72" w:rsidP="00623B72">
      <w:pPr>
        <w:spacing w:after="129" w:line="270" w:lineRule="auto"/>
        <w:ind w:left="163" w:hanging="163"/>
        <w:jc w:val="left"/>
      </w:pPr>
      <w:r>
        <w:rPr>
          <w:sz w:val="28"/>
          <w:szCs w:val="28"/>
          <w:u w:color="000000"/>
        </w:rPr>
        <w:t>-</w:t>
      </w:r>
      <w:r>
        <w:rPr>
          <w:sz w:val="28"/>
          <w:szCs w:val="28"/>
          <w:u w:color="000000"/>
        </w:rPr>
        <w:tab/>
      </w:r>
      <w:r w:rsidR="0037496E">
        <w:rPr>
          <w:sz w:val="28"/>
        </w:rPr>
        <w:t xml:space="preserve">Biết được một số thao tác cơ bản để xử lý các đối tượng được chèn vào trang chiếu như thay đổi vị trí và kích thước của hình ảnh. </w:t>
      </w:r>
    </w:p>
    <w:p w:rsidR="0073328E" w:rsidRDefault="0037496E">
      <w:pPr>
        <w:spacing w:after="130" w:line="259" w:lineRule="auto"/>
        <w:ind w:left="0" w:firstLine="0"/>
        <w:jc w:val="right"/>
      </w:pPr>
      <w:r>
        <w:rPr>
          <w:noProof/>
        </w:rPr>
        <w:drawing>
          <wp:inline distT="0" distB="0" distL="0" distR="0">
            <wp:extent cx="5905500" cy="1885950"/>
            <wp:effectExtent l="0" t="0" r="0" b="0"/>
            <wp:docPr id="350" name="Picture 350"/>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17"/>
                    <a:stretch>
                      <a:fillRect/>
                    </a:stretch>
                  </pic:blipFill>
                  <pic:spPr>
                    <a:xfrm>
                      <a:off x="0" y="0"/>
                      <a:ext cx="5905500" cy="1885950"/>
                    </a:xfrm>
                    <a:prstGeom prst="rect">
                      <a:avLst/>
                    </a:prstGeom>
                  </pic:spPr>
                </pic:pic>
              </a:graphicData>
            </a:graphic>
          </wp:inline>
        </w:drawing>
      </w:r>
      <w:r>
        <w:rPr>
          <w:sz w:val="28"/>
        </w:rPr>
        <w:t xml:space="preserve"> </w:t>
      </w:r>
    </w:p>
    <w:p w:rsidR="0073328E" w:rsidRDefault="0037496E">
      <w:pPr>
        <w:spacing w:after="0" w:line="259" w:lineRule="auto"/>
        <w:ind w:left="-5"/>
        <w:jc w:val="left"/>
      </w:pPr>
      <w:r>
        <w:rPr>
          <w:b/>
          <w:sz w:val="28"/>
        </w:rPr>
        <w:t xml:space="preserve">*Chèn hiệu ứng cho các đối tượng: </w:t>
      </w:r>
    </w:p>
    <w:p w:rsidR="0073328E" w:rsidRDefault="0037496E">
      <w:pPr>
        <w:spacing w:after="0" w:line="259" w:lineRule="auto"/>
        <w:ind w:left="0" w:firstLine="0"/>
        <w:jc w:val="right"/>
      </w:pPr>
      <w:r>
        <w:rPr>
          <w:noProof/>
        </w:rPr>
        <w:drawing>
          <wp:inline distT="0" distB="0" distL="0" distR="0">
            <wp:extent cx="5904865" cy="2219071"/>
            <wp:effectExtent l="0" t="0" r="0" b="0"/>
            <wp:docPr id="352" name="Picture 352"/>
            <wp:cNvGraphicFramePr/>
            <a:graphic xmlns:a="http://schemas.openxmlformats.org/drawingml/2006/main">
              <a:graphicData uri="http://schemas.openxmlformats.org/drawingml/2006/picture">
                <pic:pic xmlns:pic="http://schemas.openxmlformats.org/drawingml/2006/picture">
                  <pic:nvPicPr>
                    <pic:cNvPr id="352" name="Picture 352"/>
                    <pic:cNvPicPr/>
                  </pic:nvPicPr>
                  <pic:blipFill>
                    <a:blip r:embed="rId18"/>
                    <a:stretch>
                      <a:fillRect/>
                    </a:stretch>
                  </pic:blipFill>
                  <pic:spPr>
                    <a:xfrm>
                      <a:off x="0" y="0"/>
                      <a:ext cx="5904865" cy="2219071"/>
                    </a:xfrm>
                    <a:prstGeom prst="rect">
                      <a:avLst/>
                    </a:prstGeom>
                  </pic:spPr>
                </pic:pic>
              </a:graphicData>
            </a:graphic>
          </wp:inline>
        </w:drawing>
      </w:r>
      <w:r>
        <w:rPr>
          <w:b/>
          <w:sz w:val="28"/>
        </w:rPr>
        <w:t xml:space="preserve"> </w:t>
      </w:r>
    </w:p>
    <w:p w:rsidR="0073328E" w:rsidRDefault="0037496E">
      <w:pPr>
        <w:spacing w:after="170" w:line="259" w:lineRule="auto"/>
        <w:ind w:left="-5"/>
        <w:jc w:val="left"/>
      </w:pPr>
      <w:r>
        <w:rPr>
          <w:b/>
          <w:sz w:val="28"/>
        </w:rPr>
        <w:t xml:space="preserve">* Chèn hiệu ứng chuyển trang  </w:t>
      </w:r>
    </w:p>
    <w:p w:rsidR="0073328E" w:rsidRDefault="0037496E">
      <w:pPr>
        <w:spacing w:after="69" w:line="259" w:lineRule="auto"/>
        <w:ind w:left="0" w:right="84" w:firstLine="0"/>
        <w:jc w:val="right"/>
      </w:pPr>
      <w:r>
        <w:rPr>
          <w:noProof/>
        </w:rPr>
        <w:drawing>
          <wp:inline distT="0" distB="0" distL="0" distR="0">
            <wp:extent cx="5857240" cy="2219071"/>
            <wp:effectExtent l="0" t="0" r="0" b="0"/>
            <wp:docPr id="804" name="Picture 804"/>
            <wp:cNvGraphicFramePr/>
            <a:graphic xmlns:a="http://schemas.openxmlformats.org/drawingml/2006/main">
              <a:graphicData uri="http://schemas.openxmlformats.org/drawingml/2006/picture">
                <pic:pic xmlns:pic="http://schemas.openxmlformats.org/drawingml/2006/picture">
                  <pic:nvPicPr>
                    <pic:cNvPr id="804" name="Picture 804"/>
                    <pic:cNvPicPr/>
                  </pic:nvPicPr>
                  <pic:blipFill>
                    <a:blip r:embed="rId19"/>
                    <a:stretch>
                      <a:fillRect/>
                    </a:stretch>
                  </pic:blipFill>
                  <pic:spPr>
                    <a:xfrm>
                      <a:off x="0" y="0"/>
                      <a:ext cx="5857240" cy="2219071"/>
                    </a:xfrm>
                    <a:prstGeom prst="rect">
                      <a:avLst/>
                    </a:prstGeom>
                  </pic:spPr>
                </pic:pic>
              </a:graphicData>
            </a:graphic>
          </wp:inline>
        </w:drawing>
      </w:r>
      <w:r>
        <w:rPr>
          <w:b/>
          <w:sz w:val="28"/>
        </w:rPr>
        <w:t xml:space="preserve"> </w:t>
      </w:r>
    </w:p>
    <w:p w:rsidR="0073328E" w:rsidRDefault="0037496E">
      <w:pPr>
        <w:spacing w:after="104" w:line="259" w:lineRule="auto"/>
        <w:ind w:left="-5"/>
        <w:jc w:val="left"/>
      </w:pPr>
      <w:r>
        <w:rPr>
          <w:b/>
          <w:sz w:val="28"/>
        </w:rPr>
        <w:t xml:space="preserve">II. Một số đề kiểm tra tham khảo </w:t>
      </w:r>
    </w:p>
    <w:p w:rsidR="0073328E" w:rsidRDefault="0037496E">
      <w:pPr>
        <w:spacing w:after="82" w:line="268" w:lineRule="auto"/>
        <w:ind w:left="-5"/>
        <w:jc w:val="left"/>
      </w:pPr>
      <w:r>
        <w:rPr>
          <w:b/>
        </w:rPr>
        <w:t xml:space="preserve">Đề 1: Em hãy trình bày bài trình chiếu PowerPoint nói về </w:t>
      </w:r>
      <w:r>
        <w:rPr>
          <w:b/>
          <w:i/>
        </w:rPr>
        <w:t>“Mắt”</w:t>
      </w:r>
      <w:r>
        <w:rPr>
          <w:b/>
        </w:rPr>
        <w:t xml:space="preserve"> theo các yêu cầu sau: </w:t>
      </w:r>
    </w:p>
    <w:p w:rsidR="0073328E" w:rsidRDefault="0037496E">
      <w:pPr>
        <w:ind w:left="-5"/>
      </w:pPr>
      <w:r>
        <w:rPr>
          <w:b/>
        </w:rPr>
        <w:t>Câu 1:</w:t>
      </w:r>
      <w:r>
        <w:t xml:space="preserve"> Nhập dữ liệu bài trình chiếu cho các slide theo nội dung bên dưới  </w:t>
      </w:r>
    </w:p>
    <w:p w:rsidR="0073328E" w:rsidRDefault="0037496E">
      <w:pPr>
        <w:ind w:left="-5"/>
      </w:pPr>
      <w:r>
        <w:rPr>
          <w:b/>
        </w:rPr>
        <w:lastRenderedPageBreak/>
        <w:t>Câu 2:</w:t>
      </w:r>
      <w:r>
        <w:t xml:space="preserve"> Định dạng văn bản: Phông Times New Roman, cỡ chữ 25-30, màu chữ xanh, màu nền cho trang chiếu  </w:t>
      </w:r>
    </w:p>
    <w:p w:rsidR="0073328E" w:rsidRDefault="0037496E">
      <w:pPr>
        <w:ind w:left="-5"/>
      </w:pPr>
      <w:r>
        <w:rPr>
          <w:b/>
        </w:rPr>
        <w:t>Câu 3:</w:t>
      </w:r>
      <w:r>
        <w:t xml:space="preserve"> Chèn hình ảnh hoặc video phù hợp theo thứ tự vào các trang chiếu.  </w:t>
      </w:r>
    </w:p>
    <w:p w:rsidR="0073328E" w:rsidRDefault="0037496E">
      <w:pPr>
        <w:ind w:left="-5"/>
      </w:pPr>
      <w:r>
        <w:rPr>
          <w:b/>
        </w:rPr>
        <w:t xml:space="preserve">Câu 4: </w:t>
      </w:r>
      <w:r>
        <w:t xml:space="preserve">Chèn hiệu ứng phù hợp cho các đối tượng trên trang chiếu và hiệu ứng chuyển trang giữa các trang chiếu.  </w:t>
      </w:r>
    </w:p>
    <w:p w:rsidR="0073328E" w:rsidRDefault="0037496E">
      <w:pPr>
        <w:spacing w:after="86" w:line="259" w:lineRule="auto"/>
        <w:ind w:right="18"/>
        <w:jc w:val="center"/>
      </w:pPr>
      <w:r>
        <w:rPr>
          <w:b/>
        </w:rPr>
        <w:t xml:space="preserve">NỘI DUNG BÀI LÀM: </w:t>
      </w:r>
    </w:p>
    <w:p w:rsidR="0073328E" w:rsidRDefault="0037496E">
      <w:pPr>
        <w:spacing w:after="92"/>
        <w:ind w:left="-5"/>
      </w:pPr>
      <w:r>
        <w:rPr>
          <w:u w:val="single" w:color="000000"/>
        </w:rPr>
        <w:t>Slide 1</w:t>
      </w:r>
      <w:r>
        <w:t>: HS tự nhập: Họ và tên học sinh, Trường_lớp học, kiểm tra giữa kỳ 2, môn KT. (</w:t>
      </w:r>
      <w:r>
        <w:rPr>
          <w:i/>
        </w:rPr>
        <w:t>trang trí tự do)</w:t>
      </w:r>
      <w:r>
        <w:t xml:space="preserve">  </w:t>
      </w:r>
    </w:p>
    <w:p w:rsidR="0073328E" w:rsidRDefault="0037496E">
      <w:pPr>
        <w:ind w:left="-5"/>
      </w:pPr>
      <w:r>
        <w:rPr>
          <w:u w:val="single" w:color="000000"/>
        </w:rPr>
        <w:t>Slide 1</w:t>
      </w:r>
      <w:r>
        <w:t xml:space="preserve">: HS tự nhập: Họ và tên học sinh, lớp học, kì thi, môn thi, chèn đoạn nhạc “Doi mat.mp3” và tự trang trí trong slide 1. </w:t>
      </w:r>
    </w:p>
    <w:p w:rsidR="0073328E" w:rsidRDefault="0037496E">
      <w:pPr>
        <w:ind w:left="-5"/>
      </w:pPr>
      <w:r>
        <w:rPr>
          <w:u w:val="single" w:color="000000"/>
        </w:rPr>
        <w:t>Slide 2</w:t>
      </w:r>
      <w:r>
        <w:t>: Mắt là cơ quan thị giác, thực hiện chức năng nhìn, quan sát, thu nhận lại hình ảnh của sự vật, màu sắc để chuyển vào não xử lý và lưu trữ.</w:t>
      </w:r>
      <w:r>
        <w:rPr>
          <w:i/>
        </w:rPr>
        <w:t>(tự trang trí)</w:t>
      </w:r>
      <w:r>
        <w:t xml:space="preserve"> </w:t>
      </w:r>
    </w:p>
    <w:p w:rsidR="0073328E" w:rsidRDefault="0037496E">
      <w:pPr>
        <w:ind w:left="-5"/>
      </w:pPr>
      <w:r>
        <w:rPr>
          <w:u w:val="single" w:color="000000"/>
        </w:rPr>
        <w:t>Slide 3</w:t>
      </w:r>
      <w:r>
        <w:t>: Nhìn bên ngoài, đôi mắt cơ bản có các bộ phận: lông mày, lông mi, mí mắt, tròng trắng, tròng đen...</w:t>
      </w:r>
      <w:r>
        <w:rPr>
          <w:i/>
        </w:rPr>
        <w:t>(chèn hình)</w:t>
      </w:r>
      <w:r>
        <w:t xml:space="preserve"> </w:t>
      </w:r>
    </w:p>
    <w:p w:rsidR="0073328E" w:rsidRDefault="0037496E">
      <w:pPr>
        <w:ind w:left="-5"/>
      </w:pPr>
      <w:r>
        <w:rPr>
          <w:u w:val="single" w:color="000000"/>
        </w:rPr>
        <w:t>Slide 4</w:t>
      </w:r>
      <w:r>
        <w:t xml:space="preserve">: Mắt là một cơ quan có cấu trúc bên trong hết sức tinh vi, trong đó Thủy tinh thể và Võng mạc là hai bộ phận cơ bản, có vai trò quan trọng nhất để đảm bảo được chức năng nhìn - thị lực - của mắt. </w:t>
      </w:r>
      <w:r>
        <w:rPr>
          <w:i/>
        </w:rPr>
        <w:t>(chèn hình)</w:t>
      </w:r>
      <w:r>
        <w:t xml:space="preserve"> </w:t>
      </w:r>
    </w:p>
    <w:p w:rsidR="0073328E" w:rsidRDefault="0037496E">
      <w:pPr>
        <w:ind w:left="-5"/>
      </w:pPr>
      <w:r>
        <w:rPr>
          <w:u w:val="single" w:color="000000"/>
        </w:rPr>
        <w:t>Slide 5</w:t>
      </w:r>
      <w:r>
        <w:t xml:space="preserve"> : Thủy tinh thể là thành phần quang học mắt quan trọng nhất, cho ánh sáng đi qua, hội tụ, tập trung các tia sáng vào đúng võng mạc để tạo thành hình ảnh rõ ràng, sắc nét. </w:t>
      </w:r>
      <w:r>
        <w:rPr>
          <w:i/>
        </w:rPr>
        <w:t>(chèn hình )</w:t>
      </w:r>
      <w:r>
        <w:t xml:space="preserve"> </w:t>
      </w:r>
    </w:p>
    <w:p w:rsidR="0073328E" w:rsidRDefault="0037496E">
      <w:pPr>
        <w:ind w:left="-5"/>
      </w:pPr>
      <w:r>
        <w:rPr>
          <w:u w:val="single" w:color="000000"/>
        </w:rPr>
        <w:t>Slide 6</w:t>
      </w:r>
      <w:r>
        <w:t xml:space="preserve"> : Thủy tinh thể là một bộ phận của nhãn cầu, là một thấu kính trong suốt nằm ở phía bên trong mắt, 2 mặt lồi, trong suốt, dày 4 mm và rộng 9 mm, được bao bởi một màng bán thấm đối với nước và chất điện giải. </w:t>
      </w:r>
      <w:r>
        <w:rPr>
          <w:i/>
        </w:rPr>
        <w:t>(chèn hình )</w:t>
      </w:r>
      <w:r>
        <w:t xml:space="preserve"> </w:t>
      </w:r>
    </w:p>
    <w:p w:rsidR="0073328E" w:rsidRDefault="0037496E">
      <w:pPr>
        <w:ind w:left="-5"/>
      </w:pPr>
      <w:r>
        <w:rPr>
          <w:u w:val="single" w:color="000000"/>
        </w:rPr>
        <w:t>Slide 7</w:t>
      </w:r>
      <w:r>
        <w:t xml:space="preserve"> : Tật khúc xạ của mắt bao gồm cận thị, viễn thị, và loạn thị. </w:t>
      </w:r>
      <w:r>
        <w:rPr>
          <w:i/>
        </w:rPr>
        <w:t>(chèn hình)</w:t>
      </w:r>
      <w:r>
        <w:t xml:space="preserve">  </w:t>
      </w:r>
    </w:p>
    <w:p w:rsidR="0073328E" w:rsidRDefault="0037496E">
      <w:pPr>
        <w:ind w:left="-5"/>
      </w:pPr>
      <w:r>
        <w:rPr>
          <w:u w:val="single" w:color="000000"/>
        </w:rPr>
        <w:t>Slide 8</w:t>
      </w:r>
      <w:r>
        <w:t xml:space="preserve"> : Tật khúc xạ của mắt bao gồm cận thị, viễn thị, và loạn thị. </w:t>
      </w:r>
      <w:r>
        <w:rPr>
          <w:i/>
        </w:rPr>
        <w:t>(chèn video Mat-Tat cua matCach khac phuc)</w:t>
      </w:r>
      <w:r>
        <w:t xml:space="preserve">  </w:t>
      </w:r>
    </w:p>
    <w:p w:rsidR="0073328E" w:rsidRDefault="0037496E">
      <w:pPr>
        <w:ind w:left="-5"/>
      </w:pPr>
      <w:r>
        <w:rPr>
          <w:u w:val="single" w:color="000000"/>
        </w:rPr>
        <w:t>Slide 9</w:t>
      </w:r>
      <w:r>
        <w:t xml:space="preserve"> : HÃY TỰ BẢO VỆ MẮT  </w:t>
      </w:r>
    </w:p>
    <w:p w:rsidR="0073328E" w:rsidRDefault="0037496E">
      <w:pPr>
        <w:ind w:left="-5"/>
      </w:pPr>
      <w:r>
        <w:rPr>
          <w:b/>
        </w:rPr>
        <w:t xml:space="preserve">Các em hãy tự nêu </w:t>
      </w:r>
      <w:r>
        <w:rPr>
          <w:b/>
          <w:i/>
        </w:rPr>
        <w:t>các biện pháp phòng tránh các bệnh về mắt…</w:t>
      </w:r>
      <w:r>
        <w:t xml:space="preserve">(tối thiểu 2 biện pháp trở lên) và chèn thêm hình ảnh thích hợp  </w:t>
      </w:r>
    </w:p>
    <w:p w:rsidR="0073328E" w:rsidRDefault="0037496E">
      <w:pPr>
        <w:spacing w:after="82" w:line="268" w:lineRule="auto"/>
        <w:ind w:left="-5"/>
        <w:jc w:val="left"/>
      </w:pPr>
      <w:r>
        <w:rPr>
          <w:b/>
        </w:rPr>
        <w:t xml:space="preserve">Đề 2: Em hãy trình bày bài trình chiếu PowerPoint nói về </w:t>
      </w:r>
      <w:r>
        <w:rPr>
          <w:b/>
          <w:i/>
        </w:rPr>
        <w:t>“</w:t>
      </w:r>
      <w:r>
        <w:rPr>
          <w:b/>
        </w:rPr>
        <w:t>Giờ Trái Đất (Earth Hour)</w:t>
      </w:r>
      <w:r>
        <w:rPr>
          <w:b/>
          <w:i/>
        </w:rPr>
        <w:t>”</w:t>
      </w:r>
      <w:r>
        <w:rPr>
          <w:b/>
        </w:rPr>
        <w:t xml:space="preserve"> theo các yêu cầu sau: </w:t>
      </w:r>
    </w:p>
    <w:p w:rsidR="0073328E" w:rsidRDefault="0037496E">
      <w:pPr>
        <w:ind w:left="-5"/>
      </w:pPr>
      <w:r>
        <w:rPr>
          <w:b/>
        </w:rPr>
        <w:t>Câu 1:</w:t>
      </w:r>
      <w:r>
        <w:t xml:space="preserve"> Nhập dữ liệu bài trình chiếu cho các slide theo nội dung bên dưới  </w:t>
      </w:r>
    </w:p>
    <w:p w:rsidR="0073328E" w:rsidRDefault="0037496E">
      <w:pPr>
        <w:ind w:left="-5"/>
      </w:pPr>
      <w:r>
        <w:rPr>
          <w:b/>
        </w:rPr>
        <w:t>Câu 2:</w:t>
      </w:r>
      <w:r>
        <w:t xml:space="preserve"> Định dạng văn bản: Phông Times New Roman, cỡ chữ 30-35, màu chữ xanh, màu nền cho trang chiếu  </w:t>
      </w:r>
    </w:p>
    <w:p w:rsidR="0073328E" w:rsidRDefault="0037496E">
      <w:pPr>
        <w:ind w:left="-5"/>
      </w:pPr>
      <w:r>
        <w:rPr>
          <w:b/>
        </w:rPr>
        <w:t>Câu 3:</w:t>
      </w:r>
      <w:r>
        <w:t xml:space="preserve"> Chèn hình ảnh hoặc video phù hợp theo thứ tự vào các trang chiếu.  </w:t>
      </w:r>
    </w:p>
    <w:p w:rsidR="0073328E" w:rsidRDefault="0037496E">
      <w:pPr>
        <w:ind w:left="-5"/>
      </w:pPr>
      <w:r>
        <w:rPr>
          <w:b/>
        </w:rPr>
        <w:t xml:space="preserve">Câu 4: </w:t>
      </w:r>
      <w:r>
        <w:t xml:space="preserve">Chèn hiệu ứng phù hợp cho các đối tượng trên trang chiếu và hiệu ứng chuyển trang giữa các trang chiếu.  </w:t>
      </w:r>
    </w:p>
    <w:p w:rsidR="0073328E" w:rsidRDefault="0037496E">
      <w:pPr>
        <w:spacing w:after="86" w:line="259" w:lineRule="auto"/>
        <w:ind w:right="18"/>
        <w:jc w:val="center"/>
      </w:pPr>
      <w:r>
        <w:rPr>
          <w:b/>
        </w:rPr>
        <w:t xml:space="preserve">NỘI DUNG BÀI LÀM: </w:t>
      </w:r>
    </w:p>
    <w:p w:rsidR="0073328E" w:rsidRDefault="0037496E">
      <w:pPr>
        <w:spacing w:after="46" w:line="303" w:lineRule="auto"/>
        <w:ind w:left="0" w:firstLine="0"/>
        <w:jc w:val="left"/>
      </w:pPr>
      <w:r>
        <w:rPr>
          <w:u w:val="single" w:color="000000"/>
        </w:rPr>
        <w:lastRenderedPageBreak/>
        <w:t>Slide 1</w:t>
      </w:r>
      <w:r>
        <w:t>: HS tự nhập: Họ và tên học sinh, Trường_lớp học, kiểm tra  kỳ 2, môn KT. (</w:t>
      </w:r>
      <w:r>
        <w:rPr>
          <w:i/>
        </w:rPr>
        <w:t>trang trí tự do)</w:t>
      </w:r>
      <w:r>
        <w:t xml:space="preserve">  </w:t>
      </w:r>
      <w:r>
        <w:rPr>
          <w:u w:val="single" w:color="000000"/>
        </w:rPr>
        <w:t>Slide 2</w:t>
      </w:r>
      <w:r>
        <w:t>: Giờ Trái Đất (Earth Hour) là một sự kiện quốc tế hằng năm, do</w:t>
      </w:r>
      <w:hyperlink r:id="rId20">
        <w:r>
          <w:t xml:space="preserve"> </w:t>
        </w:r>
      </w:hyperlink>
      <w:hyperlink r:id="rId21">
        <w:r>
          <w:rPr>
            <w:color w:val="0563C1"/>
            <w:u w:val="single" w:color="0563C1"/>
          </w:rPr>
          <w:t>Quỹ</w:t>
        </w:r>
      </w:hyperlink>
      <w:hyperlink r:id="rId22">
        <w:r>
          <w:rPr>
            <w:color w:val="0563C1"/>
            <w:u w:val="single" w:color="0563C1"/>
          </w:rPr>
          <w:t xml:space="preserve"> </w:t>
        </w:r>
      </w:hyperlink>
      <w:hyperlink r:id="rId23">
        <w:r>
          <w:rPr>
            <w:color w:val="0563C1"/>
            <w:u w:val="single" w:color="0563C1"/>
          </w:rPr>
          <w:t>Quốc tế</w:t>
        </w:r>
      </w:hyperlink>
      <w:hyperlink r:id="rId24">
        <w:r>
          <w:rPr>
            <w:color w:val="0563C1"/>
            <w:u w:val="single" w:color="0563C1"/>
          </w:rPr>
          <w:t xml:space="preserve"> </w:t>
        </w:r>
      </w:hyperlink>
      <w:hyperlink r:id="rId25">
        <w:r>
          <w:rPr>
            <w:color w:val="0563C1"/>
            <w:u w:val="single" w:color="0563C1"/>
          </w:rPr>
          <w:t>Bảo vệ</w:t>
        </w:r>
      </w:hyperlink>
      <w:hyperlink r:id="rId26">
        <w:r>
          <w:rPr>
            <w:color w:val="0563C1"/>
            <w:u w:val="single" w:color="0563C1"/>
          </w:rPr>
          <w:t xml:space="preserve"> </w:t>
        </w:r>
      </w:hyperlink>
      <w:hyperlink r:id="rId27">
        <w:r>
          <w:rPr>
            <w:color w:val="0563C1"/>
            <w:u w:val="single" w:color="0563C1"/>
          </w:rPr>
          <w:t>Thiên</w:t>
        </w:r>
      </w:hyperlink>
      <w:hyperlink r:id="rId28">
        <w:r>
          <w:rPr>
            <w:color w:val="0563C1"/>
          </w:rPr>
          <w:t xml:space="preserve"> </w:t>
        </w:r>
      </w:hyperlink>
      <w:hyperlink r:id="rId29">
        <w:r>
          <w:rPr>
            <w:color w:val="0563C1"/>
            <w:u w:val="single" w:color="0563C1"/>
          </w:rPr>
          <w:t>nhiên</w:t>
        </w:r>
      </w:hyperlink>
      <w:hyperlink r:id="rId30">
        <w:r>
          <w:t xml:space="preserve"> </w:t>
        </w:r>
      </w:hyperlink>
      <w:r>
        <w:t xml:space="preserve">khuyên các hộ gia đình và cơ sở kinh doanh tắt đèn điện và các thiết bị điện không ảnh hưởng lớn đến sinh hoạt trong một giờ đồng hồ vào lúc 8h30 đến 9h30 tối ngày thứ bảy cuối cùng của tháng ba hàng năm. </w:t>
      </w:r>
      <w:r>
        <w:rPr>
          <w:i/>
        </w:rPr>
        <w:t>(trang trí tùy ý HS)</w:t>
      </w:r>
      <w:r>
        <w:t xml:space="preserve">   </w:t>
      </w:r>
    </w:p>
    <w:p w:rsidR="0073328E" w:rsidRDefault="0037496E">
      <w:pPr>
        <w:spacing w:after="96"/>
        <w:ind w:left="-5"/>
      </w:pPr>
      <w:r>
        <w:rPr>
          <w:u w:val="single" w:color="000000"/>
        </w:rPr>
        <w:t>Slide 3</w:t>
      </w:r>
      <w:r>
        <w:t>: Năm 2009, Việt Nam chính thức tham gia Giờ Trái đất - hoạt động góp phần thay đổi nhận thức, thói quen sử dụng năng lượng của người dân.</w:t>
      </w:r>
      <w:r>
        <w:rPr>
          <w:color w:val="333333"/>
        </w:rPr>
        <w:t xml:space="preserve"> </w:t>
      </w:r>
      <w:r>
        <w:rPr>
          <w:i/>
        </w:rPr>
        <w:t>(chèn hình)</w:t>
      </w:r>
      <w:r>
        <w:t xml:space="preserve"> </w:t>
      </w:r>
    </w:p>
    <w:p w:rsidR="0073328E" w:rsidRDefault="0037496E">
      <w:pPr>
        <w:ind w:left="-5"/>
      </w:pPr>
      <w:r>
        <w:rPr>
          <w:u w:val="single" w:color="000000"/>
        </w:rPr>
        <w:t>Slide 4</w:t>
      </w:r>
      <w:r>
        <w:t>: Năm 2011, Giờ Trái đất có sự tham gia của hơn 1,8 tỷ người và hơn 5.000 thành phố thuộc 135 quốc gia và vùng lãnh thổ trên thế giới.</w:t>
      </w:r>
      <w:r>
        <w:rPr>
          <w:color w:val="333333"/>
        </w:rPr>
        <w:t xml:space="preserve"> </w:t>
      </w:r>
      <w:r>
        <w:t xml:space="preserve"> </w:t>
      </w:r>
      <w:r>
        <w:rPr>
          <w:i/>
        </w:rPr>
        <w:t>(chèn hình)</w:t>
      </w:r>
      <w:r>
        <w:t xml:space="preserve">  </w:t>
      </w:r>
    </w:p>
    <w:p w:rsidR="0073328E" w:rsidRDefault="0037496E">
      <w:pPr>
        <w:ind w:left="-5"/>
      </w:pPr>
      <w:r>
        <w:rPr>
          <w:u w:val="single" w:color="000000"/>
        </w:rPr>
        <w:t>Slide 5</w:t>
      </w:r>
      <w:r>
        <w:t xml:space="preserve"> : Giờ Trái đất năm 2014 tại </w:t>
      </w:r>
      <w:r>
        <w:rPr>
          <w:b/>
        </w:rPr>
        <w:t xml:space="preserve">TP HCM: </w:t>
      </w:r>
      <w:r>
        <w:t>1.000 tình nguyện viên tham gia hoạt động "Bước nhảy xanh"</w:t>
      </w:r>
      <w:r>
        <w:rPr>
          <w:i/>
        </w:rPr>
        <w:t xml:space="preserve"> (chèn hình)</w:t>
      </w:r>
      <w:r>
        <w:t xml:space="preserve">  </w:t>
      </w:r>
    </w:p>
    <w:p w:rsidR="0073328E" w:rsidRDefault="0037496E">
      <w:pPr>
        <w:ind w:left="-5"/>
      </w:pPr>
      <w:r>
        <w:rPr>
          <w:u w:val="single" w:color="000000"/>
        </w:rPr>
        <w:t>Slide 6</w:t>
      </w:r>
      <w:r>
        <w:t xml:space="preserve"> : Giờ Trái đất năm 2014 tại </w:t>
      </w:r>
      <w:r>
        <w:rPr>
          <w:b/>
        </w:rPr>
        <w:t>Đà Nẵng</w:t>
      </w:r>
      <w:r>
        <w:t xml:space="preserve"> : Tắt các biển quảng cáo lớn dọc hai bờ sông Hàn và trên các tuyến phố chính từ 20h30 đến 21h30 </w:t>
      </w:r>
      <w:r>
        <w:rPr>
          <w:i/>
        </w:rPr>
        <w:t>(chèn hình)</w:t>
      </w:r>
      <w:r>
        <w:t xml:space="preserve">  </w:t>
      </w:r>
    </w:p>
    <w:p w:rsidR="0073328E" w:rsidRDefault="0037496E">
      <w:pPr>
        <w:ind w:left="-5"/>
      </w:pPr>
      <w:r>
        <w:rPr>
          <w:u w:val="single" w:color="000000"/>
        </w:rPr>
        <w:t>Slide 7</w:t>
      </w:r>
      <w:r>
        <w:t xml:space="preserve"> : Giờ Trái đất năm 2014 tại </w:t>
      </w:r>
      <w:r>
        <w:rPr>
          <w:b/>
        </w:rPr>
        <w:t>Quảng Nam</w:t>
      </w:r>
      <w:r>
        <w:t>: Trong một tiếng, phố cổ Hội An sẽ không ánh điện, mà mọi người sẽ thắp sáng bằng nến hoặc dầu phụng</w:t>
      </w:r>
      <w:r>
        <w:rPr>
          <w:i/>
        </w:rPr>
        <w:t xml:space="preserve"> (chèn hình)</w:t>
      </w:r>
      <w:r>
        <w:t xml:space="preserve">  </w:t>
      </w:r>
    </w:p>
    <w:p w:rsidR="0073328E" w:rsidRDefault="0037496E">
      <w:pPr>
        <w:spacing w:after="100"/>
        <w:ind w:left="-5"/>
      </w:pPr>
      <w:r>
        <w:rPr>
          <w:u w:val="single" w:color="000000"/>
        </w:rPr>
        <w:t>Slide 8</w:t>
      </w:r>
      <w:r>
        <w:t xml:space="preserve"> : Tỉnh </w:t>
      </w:r>
      <w:r>
        <w:rPr>
          <w:b/>
        </w:rPr>
        <w:t>Bà Rịa – Vũng Tàu</w:t>
      </w:r>
      <w:r>
        <w:t xml:space="preserve"> tiết kiệm 53.100 kWh trong sự kiện giờ trái đất năm 2014</w:t>
      </w:r>
      <w:r>
        <w:rPr>
          <w:color w:val="333333"/>
        </w:rPr>
        <w:t xml:space="preserve"> </w:t>
      </w:r>
      <w:r>
        <w:rPr>
          <w:i/>
        </w:rPr>
        <w:t>(chèn hình)</w:t>
      </w:r>
      <w:r>
        <w:t xml:space="preserve">  </w:t>
      </w:r>
    </w:p>
    <w:p w:rsidR="0073328E" w:rsidRDefault="0037496E">
      <w:pPr>
        <w:spacing w:after="114"/>
        <w:ind w:left="-5"/>
      </w:pPr>
      <w:r>
        <w:rPr>
          <w:u w:val="single" w:color="000000"/>
        </w:rPr>
        <w:t>Slide 9</w:t>
      </w:r>
      <w:r>
        <w:t xml:space="preserve"> : "HÃY HÀNH ĐỘNG ĐỂ TRÁI ĐẤT THÊM XANH”. </w:t>
      </w:r>
      <w:r>
        <w:rPr>
          <w:i/>
        </w:rPr>
        <w:t>(trang trí tùy ý HS)</w:t>
      </w:r>
      <w:r>
        <w:t xml:space="preserve"> </w:t>
      </w:r>
    </w:p>
    <w:p w:rsidR="0073328E" w:rsidRDefault="0037496E">
      <w:pPr>
        <w:ind w:left="-5"/>
      </w:pPr>
      <w:r>
        <w:t xml:space="preserve">Chèn đoạn nhạc “Trai dat nay la cua chung minh.mp3” vào slide 9 </w:t>
      </w:r>
    </w:p>
    <w:p w:rsidR="0073328E" w:rsidRDefault="0037496E">
      <w:pPr>
        <w:spacing w:after="82" w:line="268" w:lineRule="auto"/>
        <w:ind w:left="-5"/>
        <w:jc w:val="left"/>
      </w:pPr>
      <w:r>
        <w:rPr>
          <w:b/>
        </w:rPr>
        <w:t xml:space="preserve">Đề 3: Em hãy trình bày bài trình chiếu PowerPoint theo các yêu cầu sau: </w:t>
      </w:r>
    </w:p>
    <w:p w:rsidR="0073328E" w:rsidRDefault="0037496E">
      <w:pPr>
        <w:ind w:left="-5"/>
      </w:pPr>
      <w:r>
        <w:rPr>
          <w:b/>
        </w:rPr>
        <w:t>Câu 1:</w:t>
      </w:r>
      <w:r>
        <w:t xml:space="preserve"> Nhập dữ liệu bài trình chiếu cho các slide theo nội dung bên dưới  </w:t>
      </w:r>
    </w:p>
    <w:p w:rsidR="0073328E" w:rsidRDefault="0037496E">
      <w:pPr>
        <w:ind w:left="-5"/>
      </w:pPr>
      <w:r>
        <w:rPr>
          <w:b/>
        </w:rPr>
        <w:t>Câu 2:</w:t>
      </w:r>
      <w:r>
        <w:t xml:space="preserve"> Định dạng văn bản các trang chiếu: Phông Times New Roman, cỡ chữ 25-30, màu chữ xanh, màu nền cho trang chiếu  </w:t>
      </w:r>
    </w:p>
    <w:p w:rsidR="0073328E" w:rsidRDefault="0037496E">
      <w:pPr>
        <w:ind w:left="-5"/>
      </w:pPr>
      <w:r>
        <w:rPr>
          <w:b/>
        </w:rPr>
        <w:t>Câu 3:</w:t>
      </w:r>
      <w:r>
        <w:t xml:space="preserve"> Chèn hình ảnh hoặc video phù hợp theo thứ tự vào các trang chiếu.  </w:t>
      </w:r>
    </w:p>
    <w:p w:rsidR="0073328E" w:rsidRDefault="0037496E">
      <w:pPr>
        <w:ind w:left="-5"/>
      </w:pPr>
      <w:r>
        <w:rPr>
          <w:b/>
        </w:rPr>
        <w:t xml:space="preserve">Câu 4: </w:t>
      </w:r>
      <w:r>
        <w:t xml:space="preserve">Chèn hiệu ứng phù hợp cho các đối tượng trên trang chiếu và hiệu ứng chuyển trang giữa các trang chiếu.  </w:t>
      </w:r>
    </w:p>
    <w:p w:rsidR="0073328E" w:rsidRDefault="0037496E">
      <w:pPr>
        <w:spacing w:after="86" w:line="259" w:lineRule="auto"/>
        <w:ind w:right="18"/>
        <w:jc w:val="center"/>
      </w:pPr>
      <w:r>
        <w:rPr>
          <w:b/>
        </w:rPr>
        <w:t xml:space="preserve">NỘI DUNG BÀI LÀM: </w:t>
      </w:r>
    </w:p>
    <w:p w:rsidR="0073328E" w:rsidRDefault="0037496E">
      <w:pPr>
        <w:ind w:left="-5"/>
      </w:pPr>
      <w:r>
        <w:rPr>
          <w:u w:val="single" w:color="000000"/>
        </w:rPr>
        <w:t>Slide 1</w:t>
      </w:r>
      <w:r>
        <w:t>: HS tự nhập: Họ và tên học sinh, Trường_lớp học, kiểm tra kỳ 2, môn KT. (</w:t>
      </w:r>
      <w:r>
        <w:rPr>
          <w:i/>
        </w:rPr>
        <w:t>trang trí tự do)</w:t>
      </w:r>
      <w:r>
        <w:t xml:space="preserve">  </w:t>
      </w:r>
    </w:p>
    <w:p w:rsidR="0073328E" w:rsidRDefault="0037496E">
      <w:pPr>
        <w:ind w:left="-5"/>
      </w:pPr>
      <w:r>
        <w:rPr>
          <w:u w:val="single" w:color="000000"/>
        </w:rPr>
        <w:t>Slide 2</w:t>
      </w:r>
      <w:r>
        <w:t xml:space="preserve">: Xử trí khi lớp học có F0 </w:t>
      </w:r>
    </w:p>
    <w:p w:rsidR="0073328E" w:rsidRDefault="0037496E">
      <w:pPr>
        <w:ind w:left="-5"/>
      </w:pPr>
      <w:r>
        <w:rPr>
          <w:u w:val="single" w:color="000000"/>
        </w:rPr>
        <w:t>Slide 3</w:t>
      </w:r>
      <w:r>
        <w:t xml:space="preserve">: Bước 1: Báo ngay hiệu trưởng/ban/tổ chống dịch Covid 19 của trường. Chuyển F0 xuống phòng cách ly theo lối đi riêng.  </w:t>
      </w:r>
    </w:p>
    <w:p w:rsidR="0073328E" w:rsidRDefault="0037496E">
      <w:pPr>
        <w:ind w:left="-5"/>
      </w:pPr>
      <w:r>
        <w:rPr>
          <w:u w:val="single" w:color="000000"/>
        </w:rPr>
        <w:t>Slide 4</w:t>
      </w:r>
      <w:r>
        <w:t xml:space="preserve">: Bước 2: Trường thông báo cho trạm y tế hoặc cơ sở y tế đã được giao nhiệm vụ hỗ trợ trường chống dịch. </w:t>
      </w:r>
    </w:p>
    <w:p w:rsidR="0073328E" w:rsidRDefault="0037496E">
      <w:pPr>
        <w:spacing w:after="92"/>
        <w:ind w:left="-5"/>
      </w:pPr>
      <w:r>
        <w:rPr>
          <w:u w:val="single" w:color="000000"/>
        </w:rPr>
        <w:t>Slide 5</w:t>
      </w:r>
      <w:r>
        <w:t xml:space="preserve"> : Bước 3:  + Lớp học có F0 ở yên tại chỗ chờ test nhanh </w:t>
      </w:r>
    </w:p>
    <w:p w:rsidR="0073328E" w:rsidRDefault="0037496E">
      <w:pPr>
        <w:ind w:left="-5"/>
      </w:pPr>
      <w:r>
        <w:t xml:space="preserve">   + Học sinh không phải là F1 đi học bình thường </w:t>
      </w:r>
    </w:p>
    <w:p w:rsidR="0073328E" w:rsidRDefault="0037496E">
      <w:pPr>
        <w:ind w:left="-5"/>
      </w:pPr>
      <w:r>
        <w:lastRenderedPageBreak/>
        <w:t xml:space="preserve">   + Học sinh được xác định là F1 về nhà cách ly theo dõi: 5 ngày (nếu tiêm đủ liều vắc xin hoặc khỏi bệnh covid 19)và xét nghiệm ngày thứ 5; 7 ngày (nếu chưa tiêm đủ liều vắc xin) và xét nghiệm ngày thứ 7. </w:t>
      </w:r>
    </w:p>
    <w:p w:rsidR="0073328E" w:rsidRDefault="0037496E">
      <w:pPr>
        <w:ind w:left="-5"/>
      </w:pPr>
      <w:r>
        <w:rPr>
          <w:u w:val="single" w:color="000000"/>
        </w:rPr>
        <w:t>Slide 6</w:t>
      </w:r>
      <w:r>
        <w:t xml:space="preserve"> : Bước 4: Lớp học có F0: cho học sinh không phải F1 sang lớp học dự phòng  và khử khuẩn toàn bộ lớp học. </w:t>
      </w:r>
    </w:p>
    <w:p w:rsidR="0073328E" w:rsidRDefault="0037496E">
      <w:pPr>
        <w:spacing w:after="92"/>
        <w:ind w:left="-5"/>
      </w:pPr>
      <w:r>
        <w:rPr>
          <w:u w:val="single" w:color="000000"/>
        </w:rPr>
        <w:t>Slide 7</w:t>
      </w:r>
      <w:r>
        <w:t xml:space="preserve"> : Cách ly người tiếp xúc gần (F1) đối với người tiêm đủ vắc xin: 5 ngày (nếu tiêm đủ liều vắc xin hoặc khỏi bệnh covid 19) và xét nghiệm ngày thứ 5 nếu </w:t>
      </w:r>
      <w:r>
        <w:rPr>
          <w:b/>
        </w:rPr>
        <w:t>âm tính</w:t>
      </w:r>
      <w:r>
        <w:t xml:space="preserve"> tự theo dõi sức khỏe 5 ngày tiếp theo, thực hiện thông điệp 5K, nếu có dấu hiệu bất thường thì báo cơ quan y tế xử trí. </w:t>
      </w:r>
    </w:p>
    <w:p w:rsidR="0073328E" w:rsidRDefault="0037496E">
      <w:pPr>
        <w:ind w:left="-5"/>
      </w:pPr>
      <w:r>
        <w:rPr>
          <w:u w:val="single" w:color="000000"/>
        </w:rPr>
        <w:t>Slide 8</w:t>
      </w:r>
      <w:r>
        <w:t xml:space="preserve"> : Cách ly người tiếp xúc gần (F1) đối với người chưa tiêm đủ vắc xin: 7 ngày (nếu chưa tiêm đủ liều vắc xin) và xét nghiệm ngày thứ 7 nếu </w:t>
      </w:r>
      <w:r>
        <w:rPr>
          <w:b/>
        </w:rPr>
        <w:t>âm tính</w:t>
      </w:r>
      <w:r>
        <w:t xml:space="preserve"> tự theo dõi sức khỏe 3 ngày tiếp theo, thực hiện thông điệp 5K, nếu có dấu hiệu bất thường thì báo cơ quan y tế xử trí. </w:t>
      </w:r>
    </w:p>
    <w:p w:rsidR="0073328E" w:rsidRDefault="0037496E">
      <w:pPr>
        <w:ind w:left="-5"/>
      </w:pPr>
      <w:r>
        <w:rPr>
          <w:u w:val="single" w:color="000000"/>
        </w:rPr>
        <w:t>Slide 9</w:t>
      </w:r>
      <w:r>
        <w:t xml:space="preserve">: </w:t>
      </w:r>
      <w:r>
        <w:rPr>
          <w:b/>
        </w:rPr>
        <w:t xml:space="preserve">Các em hãy tự đưa ra </w:t>
      </w:r>
      <w:r>
        <w:rPr>
          <w:b/>
          <w:i/>
        </w:rPr>
        <w:t xml:space="preserve">các biện pháp phòng tránh dịch bệnh COVID 19 cho bản thân và gia đinh </w:t>
      </w:r>
      <w:r>
        <w:t xml:space="preserve">(tối thiểu 2 biện pháp trở lên) và chèn thêm âm thanh, video thích hợp. </w:t>
      </w:r>
    </w:p>
    <w:p w:rsidR="0073328E" w:rsidRDefault="0037496E">
      <w:pPr>
        <w:spacing w:after="86" w:line="259" w:lineRule="auto"/>
        <w:ind w:right="13"/>
        <w:jc w:val="center"/>
      </w:pPr>
      <w:r>
        <w:rPr>
          <w:b/>
        </w:rPr>
        <w:t xml:space="preserve">-----HẾT----- </w:t>
      </w:r>
    </w:p>
    <w:p w:rsidR="0073328E" w:rsidRDefault="0037496E">
      <w:pPr>
        <w:spacing w:after="221" w:line="312" w:lineRule="auto"/>
        <w:ind w:left="0" w:right="4633" w:firstLine="0"/>
        <w:jc w:val="left"/>
      </w:pPr>
      <w:r>
        <w:rPr>
          <w:b/>
        </w:rPr>
        <w:t xml:space="preserve"> </w:t>
      </w:r>
      <w:r>
        <w:rPr>
          <w:sz w:val="28"/>
        </w:rPr>
        <w:t xml:space="preserve"> </w:t>
      </w:r>
    </w:p>
    <w:p w:rsidR="0073328E" w:rsidRDefault="0037496E">
      <w:pPr>
        <w:spacing w:after="179" w:line="259" w:lineRule="auto"/>
        <w:ind w:left="0" w:firstLine="0"/>
        <w:jc w:val="left"/>
      </w:pPr>
      <w:r>
        <w:rPr>
          <w:sz w:val="28"/>
        </w:rPr>
        <w:t xml:space="preserve"> </w:t>
      </w:r>
    </w:p>
    <w:p w:rsidR="0073328E" w:rsidRDefault="0037496E">
      <w:pPr>
        <w:spacing w:after="0" w:line="259" w:lineRule="auto"/>
        <w:ind w:left="0" w:firstLine="0"/>
        <w:jc w:val="left"/>
      </w:pPr>
      <w:r>
        <w:rPr>
          <w:b/>
          <w:sz w:val="28"/>
        </w:rPr>
        <w:t xml:space="preserve"> </w:t>
      </w:r>
    </w:p>
    <w:sectPr w:rsidR="0073328E" w:rsidSect="00623B72">
      <w:headerReference w:type="default" r:id="rId31"/>
      <w:footerReference w:type="default" r:id="rId32"/>
      <w:pgSz w:w="12240" w:h="15840"/>
      <w:pgMar w:top="635" w:right="1427" w:bottom="810" w:left="1440" w:header="360" w:footer="2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446" w:rsidRDefault="00475446">
      <w:pPr>
        <w:spacing w:after="0" w:line="240" w:lineRule="auto"/>
      </w:pPr>
      <w:r>
        <w:separator/>
      </w:r>
    </w:p>
  </w:endnote>
  <w:endnote w:type="continuationSeparator" w:id="0">
    <w:p w:rsidR="00475446" w:rsidRDefault="00475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B72" w:rsidRPr="00623B72" w:rsidRDefault="00623B72" w:rsidP="00623B72">
    <w:pPr>
      <w:widowControl w:val="0"/>
      <w:tabs>
        <w:tab w:val="center" w:pos="4680"/>
        <w:tab w:val="right" w:pos="9360"/>
        <w:tab w:val="right" w:pos="10348"/>
      </w:tabs>
      <w:spacing w:before="120" w:after="120" w:line="240" w:lineRule="auto"/>
      <w:ind w:left="0" w:firstLine="0"/>
      <w:jc w:val="left"/>
      <w:rPr>
        <w:rFonts w:eastAsia="SimSun"/>
        <w:kern w:val="2"/>
        <w:sz w:val="24"/>
        <w:szCs w:val="24"/>
        <w:lang w:eastAsia="zh-CN"/>
      </w:rPr>
    </w:pPr>
    <w:r w:rsidRPr="00623B72">
      <w:rPr>
        <w:rFonts w:eastAsia="SimSun"/>
        <w:b/>
        <w:kern w:val="2"/>
        <w:sz w:val="24"/>
        <w:szCs w:val="24"/>
        <w:lang w:val="nl-NL" w:eastAsia="zh-CN"/>
      </w:rPr>
      <w:t xml:space="preserve">                               </w:t>
    </w:r>
    <w:r>
      <w:rPr>
        <w:rFonts w:eastAsia="SimSun"/>
        <w:b/>
        <w:kern w:val="2"/>
        <w:sz w:val="24"/>
        <w:szCs w:val="24"/>
        <w:lang w:val="nl-NL" w:eastAsia="zh-CN"/>
      </w:rPr>
      <w:t xml:space="preserve">                               </w:t>
    </w:r>
    <w:r w:rsidRPr="00623B72">
      <w:rPr>
        <w:rFonts w:eastAsia="SimSun"/>
        <w:b/>
        <w:color w:val="00B0F0"/>
        <w:kern w:val="2"/>
        <w:sz w:val="24"/>
        <w:szCs w:val="24"/>
        <w:lang w:val="nl-NL" w:eastAsia="zh-CN"/>
      </w:rPr>
      <w:t/>
    </w:r>
    <w:r w:rsidRPr="00623B72">
      <w:rPr>
        <w:rFonts w:eastAsia="SimSun"/>
        <w:b/>
        <w:color w:val="FF0000"/>
        <w:kern w:val="2"/>
        <w:sz w:val="24"/>
        <w:szCs w:val="24"/>
        <w:lang w:val="nl-NL" w:eastAsia="zh-CN"/>
      </w:rPr>
      <w:t xml:space="preserve"/>
    </w:r>
    <w:r w:rsidRPr="00623B72">
      <w:rPr>
        <w:rFonts w:eastAsia="SimSun"/>
        <w:b/>
        <w:kern w:val="2"/>
        <w:sz w:val="24"/>
        <w:szCs w:val="24"/>
        <w:lang w:eastAsia="zh-CN"/>
      </w:rPr>
      <w:t xml:space="preserve">                                </w:t>
    </w:r>
    <w:r w:rsidRPr="00623B72">
      <w:rPr>
        <w:rFonts w:eastAsia="SimSun"/>
        <w:b/>
        <w:color w:val="FF0000"/>
        <w:kern w:val="2"/>
        <w:sz w:val="24"/>
        <w:szCs w:val="24"/>
        <w:lang w:eastAsia="zh-CN"/>
      </w:rPr>
      <w:t>Trang</w:t>
    </w:r>
    <w:r w:rsidRPr="00623B72">
      <w:rPr>
        <w:rFonts w:eastAsia="SimSun"/>
        <w:b/>
        <w:color w:val="0070C0"/>
        <w:kern w:val="2"/>
        <w:sz w:val="24"/>
        <w:szCs w:val="24"/>
        <w:lang w:eastAsia="zh-CN"/>
      </w:rPr>
      <w:t xml:space="preserve"> </w:t>
    </w:r>
    <w:r w:rsidRPr="00623B72">
      <w:rPr>
        <w:rFonts w:eastAsia="SimSun"/>
        <w:b/>
        <w:color w:val="0070C0"/>
        <w:kern w:val="2"/>
        <w:sz w:val="24"/>
        <w:szCs w:val="24"/>
        <w:lang w:eastAsia="zh-CN"/>
      </w:rPr>
      <w:fldChar w:fldCharType="begin"/>
    </w:r>
    <w:r w:rsidRPr="00623B72">
      <w:rPr>
        <w:rFonts w:eastAsia="SimSun"/>
        <w:b/>
        <w:color w:val="0070C0"/>
        <w:kern w:val="2"/>
        <w:sz w:val="24"/>
        <w:szCs w:val="24"/>
        <w:lang w:eastAsia="zh-CN"/>
      </w:rPr>
      <w:instrText xml:space="preserve"> PAGE   \* MERGEFORMAT </w:instrText>
    </w:r>
    <w:r w:rsidRPr="00623B72">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623B72">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446" w:rsidRDefault="00475446">
      <w:pPr>
        <w:spacing w:after="0" w:line="240" w:lineRule="auto"/>
      </w:pPr>
      <w:r>
        <w:separator/>
      </w:r>
    </w:p>
  </w:footnote>
  <w:footnote w:type="continuationSeparator" w:id="0">
    <w:p w:rsidR="00475446" w:rsidRDefault="004754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B72" w:rsidRPr="00623B72" w:rsidRDefault="00623B72" w:rsidP="00623B72">
    <w:pPr>
      <w:widowControl w:val="0"/>
      <w:tabs>
        <w:tab w:val="center" w:pos="4513"/>
        <w:tab w:val="right" w:pos="9026"/>
      </w:tabs>
      <w:autoSpaceDE w:val="0"/>
      <w:autoSpaceDN w:val="0"/>
      <w:spacing w:after="0" w:line="240" w:lineRule="auto"/>
      <w:ind w:left="0" w:firstLine="0"/>
      <w:jc w:val="center"/>
      <w:rPr>
        <w:color w:val="auto"/>
        <w:sz w:val="22"/>
        <w:lang w:val="vi"/>
      </w:rPr>
    </w:pPr>
    <w:r w:rsidRPr="00623B72">
      <w:rPr>
        <w:rFonts w:eastAsia="Calibri"/>
        <w:b/>
        <w:color w:val="00B0F0"/>
        <w:sz w:val="24"/>
        <w:szCs w:val="24"/>
        <w:lang w:val="nl-NL"/>
      </w:rPr>
      <w:t/>
    </w:r>
    <w:r w:rsidRPr="00623B72">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BE134A"/>
    <w:multiLevelType w:val="hybridMultilevel"/>
    <w:tmpl w:val="6F161406"/>
    <w:lvl w:ilvl="0" w:tplc="7722C93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3A811D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CC7BB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D56D73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7CA5E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EA389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B78A73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10E773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A4C2D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28E"/>
    <w:rsid w:val="00057053"/>
    <w:rsid w:val="0037496E"/>
    <w:rsid w:val="00475446"/>
    <w:rsid w:val="00623B72"/>
    <w:rsid w:val="0073328E"/>
    <w:rsid w:val="00D31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72" w:line="271" w:lineRule="auto"/>
      <w:ind w:left="10" w:hanging="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70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053"/>
    <w:rPr>
      <w:rFonts w:ascii="Tahoma" w:eastAsia="Times New Roman" w:hAnsi="Tahoma" w:cs="Tahoma"/>
      <w:color w:val="000000"/>
      <w:sz w:val="16"/>
      <w:szCs w:val="16"/>
    </w:rPr>
  </w:style>
  <w:style w:type="paragraph" w:styleId="Header">
    <w:name w:val="header"/>
    <w:basedOn w:val="Normal"/>
    <w:link w:val="HeaderChar"/>
    <w:uiPriority w:val="99"/>
    <w:unhideWhenUsed/>
    <w:rsid w:val="000570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053"/>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057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053"/>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72" w:line="271" w:lineRule="auto"/>
      <w:ind w:left="10" w:hanging="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70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053"/>
    <w:rPr>
      <w:rFonts w:ascii="Tahoma" w:eastAsia="Times New Roman" w:hAnsi="Tahoma" w:cs="Tahoma"/>
      <w:color w:val="000000"/>
      <w:sz w:val="16"/>
      <w:szCs w:val="16"/>
    </w:rPr>
  </w:style>
  <w:style w:type="paragraph" w:styleId="Header">
    <w:name w:val="header"/>
    <w:basedOn w:val="Normal"/>
    <w:link w:val="HeaderChar"/>
    <w:uiPriority w:val="99"/>
    <w:unhideWhenUsed/>
    <w:rsid w:val="000570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053"/>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057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053"/>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g" Type="http://schemas.openxmlformats.org/officeDocument/2006/relationships/image"/><Relationship Id="rId11" Target="media/image4.jpg" Type="http://schemas.openxmlformats.org/officeDocument/2006/relationships/image"/><Relationship Id="rId12" Target="media/image5.jpg" Type="http://schemas.openxmlformats.org/officeDocument/2006/relationships/image"/><Relationship Id="rId13" Target="media/image10.jpg" Type="http://schemas.openxmlformats.org/officeDocument/2006/relationships/image"/><Relationship Id="rId14" Target="media/image20.jpg" Type="http://schemas.openxmlformats.org/officeDocument/2006/relationships/image"/><Relationship Id="rId15" Target="media/image30.jpg" Type="http://schemas.openxmlformats.org/officeDocument/2006/relationships/image"/><Relationship Id="rId16" Target="media/image40.jpg" Type="http://schemas.openxmlformats.org/officeDocument/2006/relationships/image"/><Relationship Id="rId17" Target="media/image6.jpg" Type="http://schemas.openxmlformats.org/officeDocument/2006/relationships/image"/><Relationship Id="rId18" Target="media/image7.jpg" Type="http://schemas.openxmlformats.org/officeDocument/2006/relationships/image"/><Relationship Id="rId19" Target="media/image8.jpg" Type="http://schemas.openxmlformats.org/officeDocument/2006/relationships/image"/><Relationship Id="rId2" Target="styles.xml" Type="http://schemas.openxmlformats.org/officeDocument/2006/relationships/styles"/><Relationship Id="rId20" Target="http://vi.wikipedia.org/wiki/Qu%E1%BB%B9_Qu%E1%BB%91c_t%E1%BA%BF_B%E1%BA%A3o_v%E1%BB%87_Thi%C3%AAn_nhi%C3%AAn" TargetMode="External" Type="http://schemas.openxmlformats.org/officeDocument/2006/relationships/hyperlink"/><Relationship Id="rId21" Target="http://vi.wikipedia.org/wiki/Qu%E1%BB%B9_Qu%E1%BB%91c_t%E1%BA%BF_B%E1%BA%A3o_v%E1%BB%87_Thi%C3%AAn_nhi%C3%AAn" TargetMode="External" Type="http://schemas.openxmlformats.org/officeDocument/2006/relationships/hyperlink"/><Relationship Id="rId22" Target="http://vi.wikipedia.org/wiki/Qu%E1%BB%B9_Qu%E1%BB%91c_t%E1%BA%BF_B%E1%BA%A3o_v%E1%BB%87_Thi%C3%AAn_nhi%C3%AAn" TargetMode="External" Type="http://schemas.openxmlformats.org/officeDocument/2006/relationships/hyperlink"/><Relationship Id="rId23" Target="http://vi.wikipedia.org/wiki/Qu%E1%BB%B9_Qu%E1%BB%91c_t%E1%BA%BF_B%E1%BA%A3o_v%E1%BB%87_Thi%C3%AAn_nhi%C3%AAn" TargetMode="External" Type="http://schemas.openxmlformats.org/officeDocument/2006/relationships/hyperlink"/><Relationship Id="rId24" Target="http://vi.wikipedia.org/wiki/Qu%E1%BB%B9_Qu%E1%BB%91c_t%E1%BA%BF_B%E1%BA%A3o_v%E1%BB%87_Thi%C3%AAn_nhi%C3%AAn" TargetMode="External" Type="http://schemas.openxmlformats.org/officeDocument/2006/relationships/hyperlink"/><Relationship Id="rId25" Target="http://vi.wikipedia.org/wiki/Qu%E1%BB%B9_Qu%E1%BB%91c_t%E1%BA%BF_B%E1%BA%A3o_v%E1%BB%87_Thi%C3%AAn_nhi%C3%AAn" TargetMode="External" Type="http://schemas.openxmlformats.org/officeDocument/2006/relationships/hyperlink"/><Relationship Id="rId26" Target="http://vi.wikipedia.org/wiki/Qu%E1%BB%B9_Qu%E1%BB%91c_t%E1%BA%BF_B%E1%BA%A3o_v%E1%BB%87_Thi%C3%AAn_nhi%C3%AAn" TargetMode="External" Type="http://schemas.openxmlformats.org/officeDocument/2006/relationships/hyperlink"/><Relationship Id="rId27" Target="http://vi.wikipedia.org/wiki/Qu%E1%BB%B9_Qu%E1%BB%91c_t%E1%BA%BF_B%E1%BA%A3o_v%E1%BB%87_Thi%C3%AAn_nhi%C3%AAn" TargetMode="External" Type="http://schemas.openxmlformats.org/officeDocument/2006/relationships/hyperlink"/><Relationship Id="rId28" Target="http://vi.wikipedia.org/wiki/Qu%E1%BB%B9_Qu%E1%BB%91c_t%E1%BA%BF_B%E1%BA%A3o_v%E1%BB%87_Thi%C3%AAn_nhi%C3%AAn" TargetMode="External" Type="http://schemas.openxmlformats.org/officeDocument/2006/relationships/hyperlink"/><Relationship Id="rId29" Target="http://vi.wikipedia.org/wiki/Qu%E1%BB%B9_Qu%E1%BB%91c_t%E1%BA%BF_B%E1%BA%A3o_v%E1%BB%87_Thi%C3%AAn_nhi%C3%AAn" TargetMode="External" Type="http://schemas.openxmlformats.org/officeDocument/2006/relationships/hyperlink"/><Relationship Id="rId3" Target="stylesWithEffects.xml" Type="http://schemas.microsoft.com/office/2007/relationships/stylesWithEffects"/><Relationship Id="rId30" Target="http://vi.wikipedia.org/wiki/Qu%E1%BB%B9_Qu%E1%BB%91c_t%E1%BA%BF_B%E1%BA%A3o_v%E1%BB%87_Thi%C3%AAn_nhi%C3%AAn" TargetMode="External" Type="http://schemas.openxmlformats.org/officeDocument/2006/relationships/hyperlink"/><Relationship Id="rId31" Target="header1.xml" Type="http://schemas.openxmlformats.org/officeDocument/2006/relationships/header"/><Relationship Id="rId32" Target="footer1.xml" Type="http://schemas.openxmlformats.org/officeDocument/2006/relationships/footer"/><Relationship Id="rId33" Target="fontTable.xml" Type="http://schemas.openxmlformats.org/officeDocument/2006/relationships/fontTable"/><Relationship Id="rId34"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g" Type="http://schemas.openxmlformats.org/officeDocument/2006/relationships/image"/><Relationship Id="rId9" Target="media/image2.jp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1238</Words>
  <Characters>7059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2023-03-29T09:22:00Z</dcterms:created>
  <dc:creator>admin</dc:creator>
  <dc:description>Đề cương ôn tập học kỳ 2 Tin 9 năm học 2022-2023 được soạn dưới dạng file PDF gồm 6 trang. Các bạn xem và tải về ở dưới.</dc:description>
  <dcterms:modified xsi:type="dcterms:W3CDTF">2023-03-29T09:24:00Z</dcterms:modified>
  <cp:revision>1</cp:revision>
  <dc:title>Đề Cương Ôn Tập Học Kỳ 2 Tin 9 Năm Học 2022-2023</dc:title>
</cp:coreProperties>
</file>