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90" w:type="dxa"/>
        <w:jc w:val="start"/>
        <w:tblInd w:w="-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20"/>
        <w:gridCol w:w="6370"/>
      </w:tblGrid>
      <w:tr>
        <w:trPr/>
        <w:tc>
          <w:tcPr>
            <w:tcW w:w="452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TRƯỜNG:</w:t>
            </w:r>
            <w:r>
              <w:rPr>
                <w:rFonts w:eastAsia="Arial" w:cs="Times New Roman" w:ascii="Times New Roman" w:hAnsi="Times New Roman"/>
                <w:b/>
                <w:color w:val="000000"/>
                <w:sz w:val="26"/>
                <w:szCs w:val="26"/>
              </w:rPr>
              <w:t>THCS…………………….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TỔ: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6"/>
                <w:szCs w:val="26"/>
              </w:rPr>
              <w:t>Họ và tên giáo viên:……………………</w:t>
            </w:r>
          </w:p>
        </w:tc>
        <w:tc>
          <w:tcPr>
            <w:tcW w:w="6370" w:type="dxa"/>
            <w:tcBorders/>
          </w:tcPr>
          <w:p>
            <w:pPr>
              <w:pStyle w:val="Normal"/>
              <w:spacing w:lineRule="auto" w:line="276"/>
              <w:ind w:firstLine="110" w:start="-110" w:end="0"/>
              <w:jc w:val="both"/>
              <w:rPr>
                <w:rFonts w:ascii="Times New Roman" w:hAnsi="Times New Roman" w:eastAsia="Arial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174625</wp:posOffset>
                      </wp:positionV>
                      <wp:extent cx="2011680" cy="7620"/>
                      <wp:effectExtent l="635" t="5080" r="635" b="5080"/>
                      <wp:wrapNone/>
                      <wp:docPr id="1" name="Straight Connector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75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1.2pt,13.75pt" to="239.55pt,14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  <w:r>
              <w:rPr>
                <w:rFonts w:eastAsia="Arial" w:cs="Times New Roman" w:ascii="Times New Roman" w:hAnsi="Times New Roman"/>
                <w:sz w:val="28"/>
                <w:szCs w:val="22"/>
              </w:rPr>
              <w:t xml:space="preserve"> 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 w:eastAsia="Arial" w:cs="Times New Roman"/>
          <w:b/>
          <w:bCs/>
          <w:sz w:val="32"/>
          <w:szCs w:val="26"/>
          <w:lang w:eastAsia="en-US"/>
        </w:rPr>
      </w:pPr>
      <w:r>
        <w:rPr>
          <w:rFonts w:eastAsia="Arial" w:cs="Times New Roman" w:ascii="Times New Roman" w:hAnsi="Times New Roman"/>
          <w:b/>
          <w:bCs/>
          <w:sz w:val="32"/>
          <w:szCs w:val="26"/>
        </w:rPr>
        <w:t>KẾ HOẠCH GIÁO DỤC MÔN KHTN LỚP 6- SGK CHÂN TRỜI SÁNG TẠO</w:t>
      </w:r>
    </w:p>
    <w:p>
      <w:pPr>
        <w:pStyle w:val="Normal"/>
        <w:spacing w:lineRule="auto" w:line="276"/>
        <w:ind w:firstLine="567" w:end="0"/>
        <w:jc w:val="both"/>
        <w:rPr>
          <w:rFonts w:ascii="Times New Roman" w:hAnsi="Times New Roman" w:eastAsia="Arial" w:cs="Times New Roman"/>
          <w:b/>
          <w:bCs/>
          <w:sz w:val="22"/>
          <w:szCs w:val="26"/>
          <w:lang w:val="vi-VN"/>
        </w:rPr>
      </w:pPr>
      <w:r>
        <w:rPr>
          <w:rFonts w:eastAsia="Arial" w:cs="Times New Roman" w:ascii="Times New Roman" w:hAnsi="Times New Roman"/>
          <w:b/>
          <w:bCs/>
          <w:szCs w:val="26"/>
        </w:rPr>
        <w:t>I. Kế hoạch dạy học</w:t>
      </w:r>
    </w:p>
    <w:p>
      <w:pPr>
        <w:pStyle w:val="Normal"/>
        <w:spacing w:lineRule="auto" w:line="276"/>
        <w:ind w:firstLine="567" w:end="0"/>
        <w:jc w:val="both"/>
        <w:rPr>
          <w:rFonts w:ascii="Times New Roman" w:hAnsi="Times New Roman" w:eastAsia="Arial" w:cs="Times New Roman"/>
          <w:b/>
          <w:bCs/>
          <w:szCs w:val="26"/>
        </w:rPr>
      </w:pPr>
      <w:r>
        <w:rPr>
          <w:rFonts w:eastAsia="Arial" w:cs="Times New Roman" w:ascii="Times New Roman" w:hAnsi="Times New Roman"/>
          <w:b/>
          <w:bCs/>
          <w:szCs w:val="26"/>
        </w:rPr>
        <w:t xml:space="preserve">1. Phân phối chương trình </w:t>
      </w:r>
    </w:p>
    <w:p>
      <w:pPr>
        <w:pStyle w:val="Normal"/>
        <w:rPr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</w:rPr>
      </w:r>
    </w:p>
    <w:tbl>
      <w:tblPr>
        <w:tblW w:w="8328" w:type="dxa"/>
        <w:jc w:val="start"/>
        <w:tblInd w:w="0" w:type="dxa"/>
        <w:tblLayout w:type="fixed"/>
        <w:tblCellMar>
          <w:top w:w="48" w:type="dxa"/>
          <w:start w:w="48" w:type="dxa"/>
          <w:bottom w:w="48" w:type="dxa"/>
          <w:end w:w="48" w:type="dxa"/>
        </w:tblCellMar>
      </w:tblPr>
      <w:tblGrid>
        <w:gridCol w:w="559"/>
        <w:gridCol w:w="1188"/>
        <w:gridCol w:w="2265"/>
        <w:gridCol w:w="1355"/>
        <w:gridCol w:w="778"/>
        <w:gridCol w:w="793"/>
        <w:gridCol w:w="645"/>
        <w:gridCol w:w="745"/>
      </w:tblGrid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Tiết thứ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Tên bài hoặc mạch nội dung kiến thức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Yêu cầu cần đạt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(về KT, KN, TĐ, PC, NL)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Hình thức tổ chức dạy học (theo lớp, nhóm, trải nghiệm, ngoại khóa…)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Thiết bị dạy học cần sử dụng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Nội dung bổ sung, cập nhật, tích hợp</w:t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Nội dung loại bỏ</w:t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Ghi chú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</w:rPr>
              <w:t>(1)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</w:rPr>
              <w:t>(2)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</w:rPr>
              <w:t>(3)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</w:rPr>
              <w:t>(4)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</w:rPr>
              <w:t>(5)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</w:rPr>
              <w:t>(6)</w:t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</w:rPr>
              <w:t>(7)</w:t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</w:rPr>
              <w:t>(8)</w:t>
            </w:r>
          </w:p>
        </w:tc>
      </w:tr>
      <w:tr>
        <w:trPr/>
        <w:tc>
          <w:tcPr>
            <w:tcW w:w="8328" w:type="dxa"/>
            <w:gridSpan w:val="8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HỌC KÌ I</w:t>
            </w:r>
          </w:p>
        </w:tc>
      </w:tr>
      <w:tr>
        <w:trPr/>
        <w:tc>
          <w:tcPr>
            <w:tcW w:w="1747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I. MỞ ĐẦU (7 tiết)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1-3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Giới thiệu về khoa học tự nhiên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khái niệm Khoa học tự nhiên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vai trò của Khoa học tự nhiên trong cuộc sống.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4- 5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Các lĩnh vực chủ yếu của Khoa học tự nhiên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Phân biệt được các lĩnh vực Khoa học tự nhiên dựa vào đối tượng nghiên cứu.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các đặc điểm đặc trưng, phân biệt được vật sống và vật không sống.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6-7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Một số dụng cụ đo và quy tắc an toàn trong phòng thực hành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Trình bày được cách sử dụng một số dụng cụ đo thông thường khi họ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Khoa học tự nhiên (các dụng cụ đo chiều dài, thể tích,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Biết cách sử dụng kính lúp và kính hiển vi quang học.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 quy định an toàn khi học trong phòng thực hành.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Phân biệt được các kí hiệu cảnh báo trong phòng thực hành.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Đọc và phân biệt được các hình ảnh quy định an toàn phòng thực hành.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1747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II. CHẤT VÀ SỰ BIẾN ĐỔI CỦA CHẤT (21 tiết + 1 tiết ôn tập)</w:t>
            </w:r>
          </w:p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Chất có ở xung quanh ta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8-11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Các thể (trạng thái) của chất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sự đa dạng của chất (chất có ở xung quanh chúng ta, trong các vật thể tự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nhiên, vật thể nhân tạo, vật vô sinh, vật hữu sinh...).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một số đặc điểm cơ bản ba thể (rắn; lỏng; khí) thông qua quan sát.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Đưa ra được một số ví dụ về một số đặc điểm cơ bản ba thể của chất.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tính chất của chất (tính chất vật lí, tính chất hoá học).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khái niệm về sự nóng chảy; sự sôi; sự bay hơi; sự ngưng tụ, đông đặc.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Tiến hành được thí nghiệm về sự chuyển thể (trạng thái) của chất.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quá trình diễn ra sự chuyển thể (trạng thái): nóng chảy, đông đặc; bay hơi, ngưng tụ; sôi.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12-14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Oxygen và không khí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một số tính chất của oxygen (trạng thái, màu sắc, tính tan,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tầm quan trọng của oxygen đối với sự sống, sự cháy và quá trình đốt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nhiên liệu.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thành phần của không khí (oxygen, nitơ, carbon dioxide (cacbon đioxit), khí hiếm, hơi nước).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Tiến hành được thí nghiệm đơn giản để xác định thành phần phần trăm thể tích của</w:t>
            </w:r>
          </w:p>
          <w:p>
            <w:pPr>
              <w:pStyle w:val="NormalWeb"/>
              <w:spacing w:before="0" w:after="0"/>
              <w:rPr/>
            </w:pPr>
            <w:r>
              <w:rPr/>
              <w:t>oxygen trong không khí.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vai trò của không khí đối với tự nhiên.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sự ô nhiễm không khí: các chất gây ô nhiễm, nguồn gây ô nhiễm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không khí, biểu hiện của không khí bị ô nhiễm.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biện pháp bảo vệ môi trường không khí.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15-22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Một số vật liệu, nhiên liệu,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nguyên liệu, lương thực,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thực phẩm thông dụng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Trình bày được tính chất và ứng dụng của một số vật liệu, nhiên liệu, nguyên liệu,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lương thực, thực phẩm thông dụng trong cuộc sống và sản xuất như: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vật liệu (kim loại, nhựa, gỗ, cao su, gốm, thuỷ tinh, ...);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nhiên liệu (than, gas, xăng dầu, ...); sơ lược về an ninh năng lượng;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nguyên liệu (quặng, đá vôi, ...);</w:t>
            </w:r>
          </w:p>
          <w:p>
            <w:pPr>
              <w:pStyle w:val="NormalWeb"/>
              <w:spacing w:before="0" w:after="0"/>
              <w:rPr/>
            </w:pPr>
            <w:r>
              <w:rPr/>
              <w:t>+ Một số lương thực - thực phẩm.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Đề xuất được phương án tìm hiểu về một số tính chất (tính cứng, khả năng bị ăn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mòn, bị gỉ, chịu nhiệt, ...) của một số vật liệu, nhiên liệu, nguyên liệu, lương thực -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thực phẩm thông dụng.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Thu thập dữ liệu, phân tích, thảo luận, so sánh để rút ra được kết luận về tính chất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của một số vật liệu, nhiên liệu, nguyên liệu, lương thực - thực phẩm.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cách sử dụng một số nguyên liệu, nhiên liệu, vật liệu an toàn, hiệu quả và</w:t>
            </w:r>
          </w:p>
          <w:p>
            <w:pPr>
              <w:pStyle w:val="NormalWeb"/>
              <w:spacing w:before="0" w:after="0"/>
              <w:rPr/>
            </w:pPr>
            <w:r>
              <w:rPr/>
              <w:t>bảo đảm sự phát triển bền vững.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23-25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Dung dịch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khái niệm hỗn hợp, chất tinh khiết.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hiện được thí nghiệm để biết dung môi, dung dịch là gì; phân biệt được dung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môi và dung dịch.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Phân biệt được hỗn hợp đồng nhất, hỗn hợp không đồng nhất.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Quan sát một số hiện tượng trong thực tiễn để phân biệt được dung dịch với huyền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phù, nhũ tương.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ra được một số khí cũng có thể hoà tan trong nước để tạo thành một dung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dịch; các chất rắn hoà tan và không hoà tan trong nước.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 yếu tố ảnh hưởng đến lượng chất rắn hoà tan trong nước.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26-28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Tách chất ra khỏi hỗn hợp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Trình bày được một số cách đơn giản để tách chất ra khỏi hỗn hợp và ứng dụng của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các cách tách đó.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Sử dụng được một số dụng cụ, thiết bị cơ bản để tách chất ra khỏi hỗn hợp bằng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cách lọc, cô cạn, chiết.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Chỉ ra được mối liên hệ giữa tính chất vật lí của một số chất thông thường với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phương pháp tách chúng ra khỏi hỗn hợp và ứng dụng của các chất trong thực tiễn.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29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Ôn tập cuối chủ đề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47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III. VẬT SỐNG (53 tiết + 3 tiết ôn tập và KT)</w:t>
            </w:r>
          </w:p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1. Tế bào - đơn vị cơ sở của sự sống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30-34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Khái niệm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khái niệm tế bào, chức năng của tế bào.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35-39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Cấu tạo và chức năng tế bào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hình dạng và kích thước của một số loại tế bào.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cấu tạo tế bào và chức năng mỗi thành phần (ba thành phần chính: màng tế bào, chất tế bào, nhân tế bào); nhận biết được lục lạp là bào quan thực hiện chức năng quang hợp ở cây xanh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40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Ôn tập giữa học kì 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41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Ôn tập giữa học kì 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42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Kiểm tra giữa học kì 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43-47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Từ tế bào đến cơ thể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Nhận biết được tế bào là đơn vị cấu trúc của sự sống.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Phân biệt được tế bào động vật, tế bào thực vật; tế bào nhân thực, tế bào nhân sơ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thông qua quan sát hình ảnh.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sơ đồ, nhận biết được sự lớn lên và sinh sản của tế bào (từ 1 tế bào → 2 tế</w:t>
            </w:r>
          </w:p>
          <w:p>
            <w:pPr>
              <w:pStyle w:val="NormalWeb"/>
              <w:spacing w:before="0" w:after="0"/>
              <w:rPr/>
            </w:pPr>
            <w:r>
              <w:rPr/>
              <w:t>bào → 4 tế bào... → n tế bào).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ý nghĩa của sự lớn lên và sinh sản của tế bào.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hành quan sát tế bào lớn bằng mắt thường và tế bào nhỏ dưới kính lúp và kính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hiển vi quang học.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47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2. </w:t>
            </w:r>
            <w:r>
              <w:rPr>
                <w:rStyle w:val="Emphasis"/>
                <w:b/>
                <w:bCs/>
              </w:rPr>
              <w:t>Đa dạng thế giới sống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48-51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loại thế giới sống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sự cần thiết của việc phân loại thế giới sống.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Thông qua ví dụ nhận biết được cách xây dựng khoá lưỡng phân và thực hành xây</w:t>
            </w:r>
          </w:p>
          <w:p>
            <w:pPr>
              <w:pStyle w:val="NormalWeb"/>
              <w:spacing w:before="0" w:after="0"/>
              <w:rPr/>
            </w:pPr>
            <w:r>
              <w:rPr/>
              <w:t>dựng được khoá lưỡng phân với đối tượng sinh vật.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sơ đồ, nhận biết được năm giới sinh vật. Lấy được ví dụ minh hoạ cho mỗi giới.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sơ đồ, phân biệt được các nhóm phân loại từ nhỏ tới lớn theo trật tự: loài,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chi, họ, bộ, lớp, ngành, giới.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Lấy được ví dụ chứng minh thế giới sống đa dạng về số lượng loài và đa dạng về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môi trường sống.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biết được sinh vật có hai cách gọi tên: tên địa phương và tên khoa học.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52-56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Virus và vi khuẩn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Quan sát hình ảnh và mô tả được hình dạng và cấu tạo đơn giản của virus (gồm vật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chất di truyền và lớp vỏ protein) và vi khuẩn.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Phân biệt được virus và vi khuẩn (chưa có cấu tạo tế bào và đã có cấu tạo tế bào).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hình thái, nhận ra được sự đa dạng của vi khuẩn.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bệnh do virus và vi khuẩn gây ra. Trình bày được một số cách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phòng và chống bệnh do virus và vi khuẩn gây ra.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vai trò và ứng dụng virus và vi khuẩn trong thực tiễn.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Vận dụng được hiểu biết về virus và vi khuẩn vào giải thích một số hiện tượng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trong thực tiễn (ví dụ: vì sao thức ăn để lâu bị ôi thiu và không nên ăn thức ăn ôi thiu; biết cách làm sữa chua,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hành quan sát và vẽ được hình vi khuẩn quan sát được dưới kính hiển vi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quang học.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57-61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Đa dạng nguyên sinh vật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Nhận biết được một số đối tượng nguyên sinh vật thông qua quan sát hình ảnh, mẫu</w:t>
            </w:r>
          </w:p>
          <w:p>
            <w:pPr>
              <w:pStyle w:val="NormalWeb"/>
              <w:spacing w:before="0" w:after="0"/>
              <w:rPr/>
            </w:pPr>
            <w:r>
              <w:rPr/>
              <w:t>vật (ví dụ: trùng roi, trùng đế giày, trùng biến hình, tảo silic, tảo lục đơn bào,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Dựa vào hình thái, nêu được sự đa dạng của nguyên sinh vật.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bệnh do nguyên sinh vật gây nên. Trình bày được cách phòng và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chống bệnh do nguyên sinh vật gây ra.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hành quan sát và vẽ được hình nguyên sinh vật dưới kính lúp hoặc kính hiển vi.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62-66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Đa dạng nấm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Nhận biết được một số đại diện nấm thông qua quan sát hình ảnh, mẫu vật (nấm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đơn bào, đa bào. Một số đại diện phổ biến: nấm đảm, nấm túi, ...). Dựa vào hình thái,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trình bày được sự đa dạng của nấm.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vai trò của nấm trong tự nhiên và trong thực tiễn (nấm được trồng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làm thức ăn, dùng làm thuốc,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bệnh do nấm gây ra. Trình bày được cách phòng và chống bệnh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do nấm gây ra.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Vận dụng được hiểu biết về nấm vào giải thích một số hiện tượng trong đời sống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như kĩ thuật trồng nấm, nấm ăn được, nấm độc, ...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Thông qua thực hành, quan sát và vẽ được hình nấm (quan sát bằng mắt thường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hoặc kính lúp).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67-69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Đa dạng thực vật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Dựa vào sơ đồ, hình ảnh, mẫu vật, phân biệt được các nhóm thực vật: Thực vật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không có mạch (Rêu); Thực vật có mạch, không có hạt (Dương xỉ); Thực vật có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mạch, có hạt (Hạt trần); Thực vật có mạch, có hạt, có hoa (Hạt kín).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vai trò của thực vật trong đời sống và trong tự nhiên: làm thực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phẩm, đồ dùng, bảo vệ môi trường (trồng và bảo vệ cây xanh trong thành phố, trồng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cây gây rừng,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Quan sát hình ảnh, mẫu vật thực vật và phân chia được thành các nhóm thực vật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theo các tiêu chí phân loại đã học.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70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Ôn tập cuối học kì 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71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Ôn tập cuối học kì 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72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Kiểm tra cuối học kì 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8328" w:type="dxa"/>
            <w:gridSpan w:val="8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HỌC KÌ II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73-74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Đa dạng thực vật (tiếp)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Dựa vào sơ đồ, hình ảnh, mẫu vật, phân biệt được các nhóm thực vật: Thực vật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không có mạch (Rêu); Thực vật có mạch, không có hạt (Dương xỉ); Thực vật có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mạch, có hạt (Hạt trần); Thực vật có mạch, có hạt, có hoa (Hạt kín).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Trình bày được vai trò của thực vật trong đời sống và trong tự nhiên: làm thực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phẩm, đồ dùng, bảo vệ môi trường (trồng và bảo vệ cây xanh trong thành phố, trồng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cây gây rừng,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Quan sát hình ảnh, mẫu vật thực vật và phân chia được thành các nhóm thực vật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theo các tiêu chí phân loại đã học.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75-79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Đa dạng động vật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Phân biệt được hai nhóm động vật không xương sống và có xương sống. Lấy được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ví dụ minh hoạ.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biết được các nhóm động vật không xương sống dựa vào quan sát hình ảnh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hình thái (hoặc mẫu vật, mô hình) của chúng (Ruột khoang, Giun; Thân mềm, Chân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khớp). Gọi được tên một số con vật điển hình.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biết được các nhóm động vật có xương sống dựa vào quan sát hình ảnh hình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thái (hoặc mẫu vật, mô hình) của chúng (Cá, Lưỡng cư, Bò sát, Chim, Thú). Gọi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được tên một số con vật điển hình.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một số tác hại của động vật trong đời sống.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hành quan sát (hoặc chụp ảnh) và kể được tên một số động vật quan sát được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ngoài thiên nhiên.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80-84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Vai trò của đa dạng sinh học trong tự nhiên và trong thực tiễn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vai trò của đa dạng sinh học trong tự nhiên và trong thực tiễn (làm thuốc, làm thức ăn, chỗ ở, bảo vệ môi trường,...).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85-88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Sự cần thiết bảo vệ đa dạng sinh học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Giải thích được vì sao cần bảo vệ đa dạng sinh học.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hiện được một số phương pháp tìm hiểu sinh vật ngoài thiên nhiên: quan sát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bằng mắt thường, kính lúp, ống nhòm; ghi chép, đo đếm, nhận xét và rút ra kết luận.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Nhận biết được vai trò của sinh vật trong tự nhiên (Ví dụ, cây bóng mát, điều hòa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khí hậu, làm sạch môi trường, làm thức ăn cho động vật, ...).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Sử dụng được khoá lưỡng phân để phân loại một số nhóm sinh vật.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Quan sát và phân biệt được một số nhóm thực vật ngoài thiên nhiên.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Chụp ảnh và làm được bộ sưu tập ảnh về các nhóm sinh vật (thực vật, động vật có</w:t>
            </w:r>
          </w:p>
          <w:p>
            <w:pPr>
              <w:pStyle w:val="NormalWeb"/>
              <w:spacing w:before="0" w:after="0"/>
              <w:rPr/>
            </w:pPr>
            <w:r>
              <w:rPr/>
              <w:t>xương sống, động vật không xương sống).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Làm và trình bày được báo cáo đơn giản về kết quả tìm hiểu sinh vật ngoài thiên nhiên.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47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IV. NĂNG LƯỢNG VÀ SỰ BIẾN ĐỔI</w:t>
            </w:r>
            <w:r>
              <w:rPr/>
              <w:t> </w:t>
            </w:r>
            <w:r>
              <w:rPr>
                <w:rStyle w:val="Strong"/>
              </w:rPr>
              <w:t>( 35 tiết + 4 tiết ôn tập và KT)</w:t>
            </w:r>
          </w:p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1. Các phép đo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89-93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Đo chiều dài, khối lượng và thời gian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Lấy được ví dụ chứng tỏ giác quan của chúng ta có thể cảm nhận sai một số hiện tượng.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cách đo, đơn vị đo và dụng cụ thường dùng để đo khối lượng, chiều dài,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thời gian.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Dùng thước, cân, đồng hồ để chỉ ra một số thao tác sai khi đo và nêu được cách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khắc phục một số thao tác sai đó.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Đo được chiều dài, khối lượng, thời gian bằng thước, cân, đồng hồ (thực hiện đúng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thao tác, không yêu cầu tìm sai số).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94-98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Thang nhiệt độ Celsius, đo nhiệt độ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Phát biểu được: Nhiệt độ là số đo độ “nóng”, “lạnh” của vật.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cách xác định nhiệt độ trong thang nhiệt độ Celsius.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sự nở vì nhiệt của chất lỏng được dùng làm cơ sở để đo nhiệt độ.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Hiểu được tầm quan trọng của việc ước lượng trước khi đo; ước lượng được khối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lượng, chiều dài, thời gian, nhiệt độ trong một số trường hợp đơn giản.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Đo được nhiệt độ bằng nhiệt kế (thực hiện đúng thao tác, không yêu cầu tìm sai số).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99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Ôn tập giữa học kì II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100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Ôn tập giữa học kì II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101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Kiểm tra giữa học kì II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1747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2. Lực và chuyển động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102-104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Lực và tác dụng của lực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Lấy được ví dụ để chứng tỏ lực là sự đẩy hoặc sự kéo.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Biểu diễn được một lực bằng một mũi tên có điểm đặt tại vật chịu tác dụng lực, có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độ lớn và theo hướng của sự kéo hoặc đẩy.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Lấy được ví dụ về tác dụng của lực làm: thay đổi tốc độ, thay đổi hướng chuyển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động, biến dạng vật.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105-107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Lực tiếp xúc và lực không tiếp xúc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Đo được lực bằng lực kế lò xo, đơn vị là niu tơn (Newton, kí hiệu N) (không yêu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cầu giải thích nguyên lí đo).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được: Lực tiếp xúc xuất hiện khi vật (hoặc đối tượng) gây ra lực có sự tiếp xúc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với vật (hoặc đối tượng) chịu tác dụng của lực; lấy được ví dụ về lực tiếp xúc.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được: Lực không tiếp xúc xuất hiện khi vật (hoặc đối tượng) gây ra lực không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có sự tiếp xúc với vật (hoặc đối tượng) chịu tác dụng của lực; lấy được ví dụ về lực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không tiếp xúc.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108-110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Ma sát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được: Lực ma sát là lực tiếp xúc xuất hiện ở bề mặt tiếp xúc giữa hai vật; khái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niệm về lực ma sát trượt; khái niệm về lực ma sát nghỉ.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Sử dụng tranh, ảnh (hình vẽ, học liệu điện tử) để nêu được: Sự tương tác giữa bề</w:t>
            </w:r>
          </w:p>
          <w:p>
            <w:pPr>
              <w:pStyle w:val="NormalWeb"/>
              <w:spacing w:before="0" w:after="0"/>
              <w:rPr/>
            </w:pPr>
            <w:r>
              <w:rPr/>
              <w:t>mặt của hai vật tạo ra lực ma sát giữa chúng.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111-113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Khối lượng và trọng lượng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tác dụng cản trở và tác dụng thúc đẩy chuyển động của lực ma sát.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Lấy được ví dụ về một số ảnh hưởng của lực ma sát trong an toàn giao thông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đường bộ.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hiện được thí nghiệm chứng tỏ vật chịu tác dụng của lực cản khi chuyển độn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trong nước (hoặc không khí).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114-116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Biến dạng của lò xo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các khái niệm: khối lượng (số đo lượng chất của một vật), lực hấp dẫn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(lực hút giữa các vật có khối lượng), trọng lượng của vật (độ lớn lực hút của Trái Đất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tác dụng lên vật).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Thực hiện thí nghiệm chứng minh được độ giãn của lò xo treo thẳng đứng tỉ lệ với</w:t>
            </w:r>
          </w:p>
          <w:p>
            <w:pPr>
              <w:pStyle w:val="NormalWeb"/>
              <w:spacing w:before="0" w:after="0"/>
              <w:rPr/>
            </w:pPr>
            <w:r>
              <w:rPr/>
              <w:t>khối lượng của vật treo.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1747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3. Năng lượng và cuộc sống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117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Khái niệm về năng lượng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Từ tranh ảnh (hình vẽ, hoặc học liệu điện tử) hiện tượng trong khoa học hoặc thực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tế, lấy được ví dụ để chứng tỏ năng lượng đặc trưng cho khả năng tác dụng lực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118-119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Một số dạng năng lượng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Phân loại được năng lượng theo tiêu chí.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được: Vật liệu giải phóng năng lượng, tạo ra nhiệt và ánh sáng khi bị đốt cháy</w:t>
            </w:r>
          </w:p>
          <w:p>
            <w:pPr>
              <w:pStyle w:val="NormalWeb"/>
              <w:spacing w:before="0" w:after="0"/>
              <w:rPr/>
            </w:pPr>
            <w:r>
              <w:rPr/>
              <w:t>gọi là nhiên liệu.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120-121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Sự chuyển hoá năng lượng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 sự truyền năng lượng trong một số trường hợp đơn giản trong thực tiễn.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Lấy ví dụ chứng tỏ được: Năng lượng có thể chuyển từ dạng này sang dạng khác,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từ vật này sang vật khác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định luật bảo toàn năng lượng và lấy được ví dụ minh hoạ..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122-123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Năng lượng hao phí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Nêu được: Năng lượng hao phí luôn xuất hiện khi năng lượng được chuyển từ dạng</w:t>
            </w:r>
          </w:p>
          <w:p>
            <w:pPr>
              <w:pStyle w:val="NormalWeb"/>
              <w:spacing w:before="0" w:after="0"/>
              <w:rPr/>
            </w:pPr>
            <w:r>
              <w:rPr/>
              <w:t>này sang dạng khác, từ vật này sang vật khác.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124-125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Năng lượng tái tạo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Lấy được ví dụ về một số loại năng lượng tái tạo thông dụng.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126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Tiết kiệm năng lượng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Đề xuất được biện pháp để tiết kiệm năng lượng trong các hoạt động hằng ngày.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127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Ôn tập cuối chủ đề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1747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Strong"/>
              </w:rPr>
              <w:t>V. TRÁI ĐẤT VÀ BẦU TRỜI (10 tiết + 3 tiết ôn tập và KT)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128-130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Chuyển động nhìn thấy của Mặt Trời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Giải thích được một cách định tính và sơ lược: từ Trái Đất thấy Mặt Trời mọc và</w:t>
            </w:r>
          </w:p>
          <w:p>
            <w:pPr>
              <w:pStyle w:val="NormalWeb"/>
              <w:spacing w:before="0" w:after="0"/>
              <w:rPr/>
            </w:pPr>
            <w:r>
              <w:rPr/>
              <w:t>lặn hằng ngày.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- Nêu được Mặt Trời và sao là các thiên thể phát sáng; Mặt Trăng, các hành tinh và</w:t>
            </w:r>
          </w:p>
          <w:p>
            <w:pPr>
              <w:pStyle w:val="NormalWeb"/>
              <w:spacing w:before="0" w:after="0"/>
              <w:rPr/>
            </w:pPr>
            <w:r>
              <w:rPr/>
              <w:t>sao chổi phản xạ ánh sáng Mặt Trời.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131-133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Chuyển động nhìn thấy của Mặt Trăng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Thiết kế mô hình thực tế (hoặc vẽ hình) để giải thích được một số hình dạng nhìn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thấy của Mặt Trăng trong Tuần Trăng.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134-135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Hệ Mặt Trời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Mô tả được sơ lược cấu trúc của hệ Mặt Trời, nêu được các hành tinh cách Mặt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Trời các khoảng cách khác nhau và có chu kì quay khác nhau.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136-137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Ngân Hà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- Sử dụng tranh ảnh (hình vẽ hoặc học liệu điện tử) chỉ ra được hệ Mặt Trời là một</w:t>
            </w:r>
          </w:p>
          <w:p>
            <w:pPr>
              <w:pStyle w:val="NormalWeb"/>
              <w:spacing w:before="0" w:after="0"/>
              <w:rPr/>
            </w:pPr>
            <w:r>
              <w:rPr/>
              <w:t>phần nhỏ của Ngân Hà.</w:t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Phân môn Vật lý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138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Ôn tập cuối học kì II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139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Ôn tập cuối học kì II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Học theo lớp, học nhóm</w:t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Máy tính, ti vi...</w:t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  <w:tr>
        <w:trPr/>
        <w:tc>
          <w:tcPr>
            <w:tcW w:w="55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140</w:t>
            </w:r>
          </w:p>
        </w:tc>
        <w:tc>
          <w:tcPr>
            <w:tcW w:w="118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rStyle w:val="Emphasis"/>
                <w:b/>
                <w:bCs/>
              </w:rPr>
              <w:t>Kiểm tra cuối học kì II</w:t>
            </w:r>
          </w:p>
        </w:tc>
        <w:tc>
          <w:tcPr>
            <w:tcW w:w="226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5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/>
              <w:t>Phần chung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800" w:right="1800" w:gutter="0" w:header="360" w:top="638" w:footer="72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SimSun">
    <w:altName w:val="宋体"/>
    <w:charset w:val="86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680" w:leader="none"/>
        <w:tab w:val="right" w:pos="9360" w:leader="none"/>
        <w:tab w:val="right" w:pos="10348" w:leader="none"/>
      </w:tabs>
      <w:rPr/>
    </w:pPr>
    <w:r>
      <w:rPr>
        <w:rFonts w:cs="Times New Roman"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</w:t>
    </w:r>
    <w:r>
      <w:rPr>
        <w:rFonts w:cs="Times New Roman" w:ascii="Times New Roman" w:hAnsi="Times New Roman"/>
        <w:b/>
        <w:color w:val="00B0F0"/>
        <w:sz w:val="24"/>
        <w:szCs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szCs w:val="24"/>
        <w:lang w:val="nl-NL"/>
      </w:rPr>
      <w:t xml:space="preserve"/>
    </w:r>
    <w:r>
      <w:rPr>
        <w:rFonts w:cs="Times New Roman" w:ascii="Times New Roman" w:hAnsi="Times New Roman"/>
        <w:sz w:val="24"/>
        <w:szCs w:val="24"/>
      </w:rPr>
      <w:tab/>
      <w:t xml:space="preserve">                                                </w:t>
    </w:r>
    <w:r>
      <w:rPr>
        <w:rFonts w:cs="Times New Roman" w:ascii="Times New Roman" w:hAnsi="Times New Roman"/>
        <w:b/>
        <w:color w:val="FF0000"/>
        <w:sz w:val="24"/>
        <w:szCs w:val="24"/>
      </w:rPr>
      <w:t>Trang</w:t>
    </w:r>
    <w:r>
      <w:rPr>
        <w:rFonts w:cs="Times New Roman" w:ascii="Times New Roman" w:hAnsi="Times New Roman"/>
        <w:b/>
        <w:color w:val="0070C0"/>
        <w:sz w:val="24"/>
        <w:szCs w:val="24"/>
      </w:rPr>
      <w:t xml:space="preserve"> </w: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begin"/>
    </w:r>
    <w:r>
      <w:rPr>
        <w:rFonts w:cs="Times New Roman" w:ascii="Times New Roman" w:hAnsi="Times New Roman"/>
        <w:b/>
        <w:color w:val="0070C0"/>
        <w:sz w:val="24"/>
        <w:szCs w:val="24"/>
      </w:rPr>
      <w:instrText xml:space="preserve"> PAGE </w:instrTex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separate"/>
    </w:r>
    <w:r>
      <w:rPr>
        <w:rFonts w:cs="Times New Roman" w:ascii="Times New Roman" w:hAnsi="Times New Roman"/>
        <w:b/>
        <w:color w:val="0070C0"/>
        <w:sz w:val="24"/>
        <w:szCs w:val="24"/>
      </w:rPr>
      <w:t>16</w:t>
    </w:r>
    <w:r>
      <w:rPr>
        <w:rFonts w:cs="Times New Roman" w:ascii="Times New Roman" w:hAnsi="Times New Roman"/>
        <w:b/>
        <w:color w:val="0070C0"/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SimSun;宋体" w:cs="Calibri"/>
      <w:color w:val="auto"/>
      <w:sz w:val="20"/>
      <w:szCs w:val="20"/>
      <w:lang w:val="en-US" w:eastAsia="zh-CN" w:bidi="ar-SA"/>
    </w:rPr>
  </w:style>
  <w:style w:type="paragraph" w:styleId="Heading2">
    <w:name w:val="heading 2"/>
    <w:next w:val="Normal"/>
    <w:qFormat/>
    <w:pPr>
      <w:widowControl/>
      <w:numPr>
        <w:ilvl w:val="1"/>
        <w:numId w:val="1"/>
      </w:numPr>
      <w:bidi w:val="0"/>
      <w:spacing w:before="280" w:after="280"/>
      <w:outlineLvl w:val="1"/>
    </w:pPr>
    <w:rPr>
      <w:rFonts w:ascii="SimSun;宋体" w:hAnsi="SimSun;宋体" w:eastAsia="SimSun;宋体" w:cs="SimSun;宋体" w:hint="eastAsia"/>
      <w:b/>
      <w:bCs/>
      <w:color w:val="auto"/>
      <w:sz w:val="36"/>
      <w:szCs w:val="36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eaderChar">
    <w:name w:val="Header Char"/>
    <w:qFormat/>
    <w:rPr>
      <w:rFonts w:ascii="Calibri" w:hAnsi="Calibri" w:cs="Calibri"/>
      <w:lang w:eastAsia="zh-CN"/>
    </w:rPr>
  </w:style>
  <w:style w:type="character" w:styleId="FooterChar">
    <w:name w:val="Footer Char"/>
    <w:qFormat/>
    <w:rPr>
      <w:rFonts w:ascii="Calibri" w:hAnsi="Calibri" w:cs="Calibri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qFormat/>
    <w:pPr>
      <w:widowControl/>
      <w:bidi w:val="0"/>
      <w:spacing w:before="280" w:after="280"/>
    </w:pPr>
    <w:rPr>
      <w:rFonts w:ascii="Times New Roman" w:hAnsi="Times New Roman" w:eastAsia="SimSun;宋体" w:cs="Times New Roman"/>
      <w:color w:val="auto"/>
      <w:sz w:val="24"/>
      <w:szCs w:val="24"/>
      <w:lang w:val="en-US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2021-07-30T14:32:00Z</dcterms:created>
  <dc:creator>admin</dc:creator>
  <dc:description>Kế hoạch giáo dục môn KHTN 6 sách chân trời sáng tạo-Bộ 2 được soạn dưới dạng file word và PDF gồm 16 trang. Các bạn xem và tải về ở dưới.</dc:description>
  <dc:language>en-US</dc:language>
  <dcterms:modified xsi:type="dcterms:W3CDTF">2021-07-30T14:32:00Z</dcterms:modified>
  <cp:revision>1</cp:revision>
  <dc:title>Kế Hoạch Giáo Dục Môn KHTN 6 Sách Chân Trời Sáng Tạo-Bộ 2</dc:title>
</cp:coreProperties>
</file>