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90" w:type="dxa"/>
        <w:jc w:val="start"/>
        <w:tblInd w:w="-36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20"/>
        <w:gridCol w:w="6370"/>
      </w:tblGrid>
      <w:tr>
        <w:trPr/>
        <w:tc>
          <w:tcPr>
            <w:tcW w:w="452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TRƯỜNG </w:t>
            </w:r>
            <w:r>
              <w:rPr>
                <w:rFonts w:eastAsia="Arial" w:cs="Times New Roman" w:ascii="Times New Roman" w:hAnsi="Times New Roman"/>
                <w:b/>
                <w:color w:val="000000"/>
                <w:sz w:val="26"/>
                <w:szCs w:val="26"/>
              </w:rPr>
              <w:t xml:space="preserve">THCS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TỔ: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color w:val="FF0000"/>
                <w:sz w:val="26"/>
                <w:szCs w:val="26"/>
                <w:lang w:val="vi-VN"/>
              </w:rPr>
            </w:r>
          </w:p>
        </w:tc>
        <w:tc>
          <w:tcPr>
            <w:tcW w:w="6370" w:type="dxa"/>
            <w:tcBorders/>
          </w:tcPr>
          <w:p>
            <w:pPr>
              <w:pStyle w:val="Normal"/>
              <w:spacing w:lineRule="auto" w:line="276"/>
              <w:ind w:firstLine="110" w:start="-110" w:end="0"/>
              <w:jc w:val="both"/>
              <w:rPr>
                <w:rFonts w:ascii="Times New Roman" w:hAnsi="Times New Roman" w:eastAsia="Arial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bCs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174625</wp:posOffset>
                      </wp:positionV>
                      <wp:extent cx="2011680" cy="7620"/>
                      <wp:effectExtent l="635" t="5080" r="635" b="5080"/>
                      <wp:wrapNone/>
                      <wp:docPr id="1" name="Straight Connector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1680" cy="75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1.2pt,13.75pt" to="239.55pt,14.3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" w:cs="Times New Roman"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  <w:r>
              <w:rPr>
                <w:rFonts w:eastAsia="Arial" w:cs="Times New Roman" w:ascii="Times New Roman" w:hAnsi="Times New Roman"/>
                <w:sz w:val="28"/>
                <w:szCs w:val="22"/>
              </w:rPr>
              <w:t xml:space="preserve"> </w:t>
            </w:r>
          </w:p>
        </w:tc>
      </w:tr>
    </w:tbl>
    <w:p>
      <w:pPr>
        <w:pStyle w:val="Normal"/>
        <w:spacing w:lineRule="auto" w:line="276"/>
        <w:jc w:val="center"/>
        <w:rPr>
          <w:rFonts w:ascii="Times New Roman" w:hAnsi="Times New Roman" w:eastAsia="Arial" w:cs="Times New Roman"/>
          <w:b/>
          <w:bCs/>
          <w:color w:val="FF0000"/>
          <w:sz w:val="32"/>
          <w:szCs w:val="26"/>
        </w:rPr>
      </w:pPr>
      <w:r>
        <w:rPr>
          <w:rFonts w:eastAsia="Arial" w:cs="Times New Roman" w:ascii="Times New Roman" w:hAnsi="Times New Roman"/>
          <w:b/>
          <w:bCs/>
          <w:color w:val="FF0000"/>
          <w:sz w:val="32"/>
          <w:szCs w:val="26"/>
        </w:rPr>
        <w:t xml:space="preserve">KẾ HOẠCH GIÁO DỤC MÔN KHTN LỚP 6 </w:t>
      </w:r>
    </w:p>
    <w:p>
      <w:pPr>
        <w:pStyle w:val="Normal"/>
        <w:spacing w:lineRule="auto" w:line="276"/>
        <w:jc w:val="center"/>
        <w:rPr>
          <w:rFonts w:ascii="Times New Roman" w:hAnsi="Times New Roman" w:eastAsia="Arial" w:cs="Times New Roman"/>
          <w:b/>
          <w:bCs/>
          <w:color w:val="00B0F0"/>
          <w:sz w:val="32"/>
          <w:szCs w:val="26"/>
          <w:lang w:eastAsia="en-US"/>
        </w:rPr>
      </w:pPr>
      <w:r>
        <w:rPr>
          <w:rFonts w:eastAsia="Arial" w:cs="Times New Roman" w:ascii="Times New Roman" w:hAnsi="Times New Roman"/>
          <w:b/>
          <w:bCs/>
          <w:color w:val="00B0F0"/>
          <w:sz w:val="32"/>
          <w:szCs w:val="26"/>
        </w:rPr>
        <w:t>SGK CHÂN TRỜI SÁNG TẠO</w:t>
      </w:r>
    </w:p>
    <w:p>
      <w:pPr>
        <w:pStyle w:val="Normal"/>
        <w:rPr>
          <w:rFonts w:ascii="Times New Roman" w:hAnsi="Times New Roman" w:eastAsia="Arial" w:cs="Times New Roman"/>
          <w:b/>
          <w:bCs/>
          <w:color w:val="00B0F0"/>
          <w:sz w:val="24"/>
          <w:szCs w:val="24"/>
          <w:lang w:eastAsia="en-US"/>
        </w:rPr>
      </w:pPr>
      <w:r>
        <w:rPr>
          <w:rFonts w:eastAsia="Arial" w:cs="Times New Roman" w:ascii="Times New Roman" w:hAnsi="Times New Roman"/>
          <w:b/>
          <w:bCs/>
          <w:color w:val="00B0F0"/>
          <w:sz w:val="24"/>
          <w:szCs w:val="24"/>
          <w:lang w:eastAsia="en-US"/>
        </w:rPr>
      </w:r>
    </w:p>
    <w:tbl>
      <w:tblPr>
        <w:tblW w:w="9990" w:type="dxa"/>
        <w:jc w:val="start"/>
        <w:tblInd w:w="-54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90"/>
        <w:gridCol w:w="590"/>
        <w:gridCol w:w="1600"/>
        <w:gridCol w:w="2219"/>
        <w:gridCol w:w="1080"/>
        <w:gridCol w:w="31"/>
        <w:gridCol w:w="1170"/>
        <w:gridCol w:w="6"/>
        <w:gridCol w:w="863"/>
        <w:gridCol w:w="31"/>
        <w:gridCol w:w="900"/>
        <w:gridCol w:w="28"/>
        <w:gridCol w:w="782"/>
      </w:tblGrid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napToGrid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Tuần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Tiết thứ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Tên bài hoặc mạch nội dung kiến thức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Yêu cầu cần đạt</w:t>
            </w:r>
          </w:p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(về KT, KN, TĐ, PC, NL)</w:t>
            </w:r>
          </w:p>
        </w:tc>
        <w:tc>
          <w:tcPr>
            <w:tcW w:w="1111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Hình thức tổ chức dạy học (theo lớp, nhóm, trải nghiệm, ngoại khóa…)</w:t>
            </w:r>
          </w:p>
        </w:tc>
        <w:tc>
          <w:tcPr>
            <w:tcW w:w="117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Thiết bị dạy học cần sử dụng</w:t>
            </w:r>
          </w:p>
        </w:tc>
        <w:tc>
          <w:tcPr>
            <w:tcW w:w="900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Nội dung bổ sung, cập nhật, tích hợp</w:t>
            </w:r>
          </w:p>
        </w:tc>
        <w:tc>
          <w:tcPr>
            <w:tcW w:w="9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Nội dung loại bỏ</w:t>
            </w:r>
          </w:p>
        </w:tc>
        <w:tc>
          <w:tcPr>
            <w:tcW w:w="81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Lĩnh vực thuộc phân môn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rStyle w:val="Emphasis"/>
                <w:i w:val="false"/>
              </w:rPr>
              <w:t>(1)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rStyle w:val="Emphasis"/>
                <w:i w:val="false"/>
              </w:rPr>
              <w:t>(2)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rStyle w:val="Emphasis"/>
                <w:i w:val="false"/>
              </w:rPr>
              <w:t>(3)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rStyle w:val="Emphasis"/>
                <w:i w:val="false"/>
              </w:rPr>
              <w:t>(4)</w:t>
            </w:r>
          </w:p>
        </w:tc>
        <w:tc>
          <w:tcPr>
            <w:tcW w:w="1111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rStyle w:val="Emphasis"/>
                <w:i w:val="false"/>
              </w:rPr>
              <w:t>(5)</w:t>
            </w:r>
          </w:p>
        </w:tc>
        <w:tc>
          <w:tcPr>
            <w:tcW w:w="117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rStyle w:val="Emphasis"/>
                <w:i w:val="false"/>
              </w:rPr>
              <w:t>(6)</w:t>
            </w:r>
          </w:p>
        </w:tc>
        <w:tc>
          <w:tcPr>
            <w:tcW w:w="900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rStyle w:val="Emphasis"/>
                <w:i w:val="false"/>
              </w:rPr>
              <w:t>(7)</w:t>
            </w:r>
          </w:p>
        </w:tc>
        <w:tc>
          <w:tcPr>
            <w:tcW w:w="9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rStyle w:val="Emphasis"/>
                <w:i w:val="false"/>
              </w:rPr>
              <w:t>(8)</w:t>
            </w:r>
          </w:p>
        </w:tc>
        <w:tc>
          <w:tcPr>
            <w:tcW w:w="81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jc w:val="center"/>
              <w:rPr/>
            </w:pPr>
            <w:r>
              <w:rPr/>
              <w:t>(9)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napToGrid w:val="false"/>
              <w:spacing w:before="0" w:after="0"/>
              <w:rPr>
                <w:rStyle w:val="Strong"/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9300" w:type="dxa"/>
            <w:gridSpan w:val="1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napToGrid w:val="false"/>
              <w:spacing w:before="0" w:after="0"/>
              <w:rPr>
                <w:rStyle w:val="Strong"/>
              </w:rPr>
            </w:pPr>
            <w:r>
              <w:rPr/>
            </w:r>
          </w:p>
          <w:p>
            <w:pPr>
              <w:pStyle w:val="NormalWeb"/>
              <w:spacing w:before="0" w:after="0"/>
              <w:rPr>
                <w:rStyle w:val="Strong"/>
              </w:rPr>
            </w:pPr>
            <w:r>
              <w:rPr>
                <w:rStyle w:val="Strong"/>
              </w:rPr>
              <w:t>HỌC KÌ I</w:t>
            </w:r>
          </w:p>
          <w:p>
            <w:pPr>
              <w:pStyle w:val="NormalWeb"/>
              <w:spacing w:before="0" w:after="0"/>
              <w:rPr>
                <w:rStyle w:val="Strong"/>
              </w:rPr>
            </w:pPr>
            <w:r>
              <w:rPr/>
            </w:r>
          </w:p>
          <w:p>
            <w:pPr>
              <w:pStyle w:val="NormalWeb"/>
              <w:spacing w:before="0" w:after="0"/>
              <w:rPr>
                <w:rStyle w:val="Strong"/>
              </w:rPr>
            </w:pPr>
            <w:r>
              <w:rPr/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napToGrid w:val="false"/>
              <w:spacing w:before="0" w:after="0"/>
              <w:rPr>
                <w:rStyle w:val="Strong"/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19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Strong"/>
              </w:rPr>
              <w:t>I. MỞ ĐẦU (7 tiết)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1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1-3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Giới thiệu về khoa học tự nhiên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khái niệm Khoa học tự nhiên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Trình bày được vai trò của Khoa học tự nhiên trong cuộc sống.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Phần chung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1-2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4- 5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Các lĩnh vực chủ yếu của Khoa học tự nhiên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Phân biệt được các lĩnh vực Khoa học tự nhiên dựa vào đối tượng nghiên cứu.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Dựa vào các đặc điểm đặc trưng, phân biệt được vật sống và vật không sống.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Phần chung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2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6-7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Một số dụng cụ đo và quy tắc an toàn trong phòng thực hành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Trình bày được cách sử dụng một số dụng cụ đo thông thường khi họ</w:t>
            </w:r>
          </w:p>
          <w:p>
            <w:pPr>
              <w:pStyle w:val="NormalWeb"/>
              <w:spacing w:before="0" w:after="0"/>
              <w:rPr/>
            </w:pPr>
            <w:r>
              <w:rPr/>
              <w:t>Khoa học tự nhiên (các dụng cụ đo chiều dài, thể tích, ...).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Biết cách sử dụng kính lúp và kính hiển vi quang học.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các quy định an toàn khi học trong phòng thực hành.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Phân biệt được các kí hiệu cảnh báo trong phòng thực hành.</w:t>
            </w:r>
          </w:p>
          <w:p>
            <w:pPr>
              <w:pStyle w:val="NormalWeb"/>
              <w:spacing w:before="0" w:after="0"/>
              <w:ind w:firstLine="20" w:start="-20" w:end="0"/>
              <w:rPr/>
            </w:pPr>
            <w:r>
              <w:rPr/>
              <w:t>- Đọc và phân biệt được các hình ảnh quy định an toàn phòng thực hành.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Phần chung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napToGrid w:val="false"/>
              <w:spacing w:before="0" w:after="0"/>
              <w:rPr>
                <w:rStyle w:val="Strong"/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19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Strong"/>
              </w:rPr>
              <w:t>II.  NĂNG LƯỢNG VÀ SỰ BIẾN ĐỔI</w:t>
            </w:r>
            <w:r>
              <w:rPr/>
              <w:t> </w:t>
            </w:r>
          </w:p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1. Các phép đo (Chủ đề 1)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2-3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8-12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Đo chiều dài, khối lượng và thời gian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Lấy được ví dụ chứng tỏ giác quan của chúng ta có thể cảm nhận sai một số hiện tượng.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cách đo, đơn vị đo và dụng cụ thường dùng để đo khối lượng, chiều dài,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thời gian.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Dùng thước, cân, đồng hồ để chỉ ra một số thao tác sai khi đo và nêu được cách</w:t>
            </w:r>
          </w:p>
          <w:p>
            <w:pPr>
              <w:pStyle w:val="NormalWeb"/>
              <w:spacing w:before="0" w:after="0"/>
              <w:rPr/>
            </w:pPr>
            <w:r>
              <w:rPr/>
              <w:t>khắc phục một số thao tác sai đó.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Đo được chiều dài, khối lượng, thời gian bằng thước, cân, đồng hồ (thực hiện đúng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thao tác, không yêu cầu tìm sai số).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4-5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13-17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Thang nhiệt độ Celsius, đo nhiệt độ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Phát biểu được: Nhiệt độ là số đo độ “nóng”, “lạnh” của vật.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cách xác định nhiệt độ trong thang nhiệt độ Celsius.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sự nở vì nhiệt của chất lỏng được dùng làm cơ sở để đo nhiệt độ.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Hiểu được tầm quan trọng của việc ước lượng trước khi đo; ước lượng được khối</w:t>
            </w:r>
          </w:p>
          <w:p>
            <w:pPr>
              <w:pStyle w:val="NormalWeb"/>
              <w:spacing w:before="0" w:after="0"/>
              <w:rPr/>
            </w:pPr>
            <w:r>
              <w:rPr/>
              <w:t>lượng, chiều dài, thời gian, nhiệt độ trong một số trường hợp đơn giản.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Đo được nhiệt độ bằng nhiệt kế (thực hiện đúng thao tác, không yêu cầu tìm sai số).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napToGrid w:val="false"/>
              <w:spacing w:before="0" w:after="0"/>
              <w:rPr>
                <w:rStyle w:val="Emphasis"/>
                <w:b/>
                <w:bCs/>
              </w:rPr>
            </w:pPr>
            <w:r>
              <w:rPr>
                <w:rFonts w:cs="Times New Roman"/>
              </w:rPr>
            </w:r>
          </w:p>
        </w:tc>
        <w:tc>
          <w:tcPr>
            <w:tcW w:w="219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2. Lực (Chủ đề 9)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5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18-20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Lực và tác dụng của lực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Lấy được ví dụ để chứng tỏ lực là sự đẩy hoặc sự kéo.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Biểu diễn được một lực bằng một mũi tên có điểm đặt tại vật chịu tác dụng lực, có</w:t>
            </w:r>
          </w:p>
          <w:p>
            <w:pPr>
              <w:pStyle w:val="NormalWeb"/>
              <w:spacing w:before="0" w:after="0"/>
              <w:rPr/>
            </w:pPr>
            <w:r>
              <w:rPr/>
              <w:t>độ lớn và theo hướng của sự kéo hoặc đẩy.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Lấy được ví dụ về tác dụng của lực làm: thay đổi tốc độ, thay đổi hướng chuyển</w:t>
            </w:r>
          </w:p>
          <w:p>
            <w:pPr>
              <w:pStyle w:val="NormalWeb"/>
              <w:spacing w:before="0" w:after="0"/>
              <w:rPr/>
            </w:pPr>
            <w:r>
              <w:rPr/>
              <w:t>động, biến dạng vật.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6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21-23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Lực hấp dẫn và trọng lượng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tác dụng cản trở và tác dụng thúc đẩy chuyển động của lực ma sát.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Lấy được ví dụ về một số ảnh hưởng của lực ma sát trong an toàn giao thông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đường bộ.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Thực hiện được thí nghiệm chứng tỏ vật chịu tác dụng của lực cản khi chuyển độn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trong nước (hoặc không khí).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6-7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24-26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Lực tiếp xúc và lực không tiếp xúc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Đo được lực bằng lực kế lò xo, đơn vị là niu tơn (Newton, kí hiệu N) (không yêu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cầu giải thích nguyên lí đo).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được: Lực tiếp xúc xuất hiện khi vật (hoặc đối tượng) gây ra lực có sự tiếp xúc</w:t>
            </w:r>
          </w:p>
          <w:p>
            <w:pPr>
              <w:pStyle w:val="NormalWeb"/>
              <w:spacing w:before="0" w:after="0"/>
              <w:rPr/>
            </w:pPr>
            <w:r>
              <w:rPr/>
              <w:t>với vật (hoặc đối tượng) chịu tác dụng của lực; lấy được ví dụ về lực tiếp xúc.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được: Lực không tiếp xúc xuất hiện khi vật (hoặc đối tượng) gây ra lực không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có sự tiếp xúc với vật (hoặc đối tượng) chịu tác dụng của lực; lấy được ví dụ về lực</w:t>
            </w:r>
          </w:p>
          <w:p>
            <w:pPr>
              <w:pStyle w:val="NormalWeb"/>
              <w:spacing w:before="0" w:after="0"/>
              <w:rPr/>
            </w:pPr>
            <w:r>
              <w:rPr/>
              <w:t>không tiếp xúc.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7-8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27-29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Biến dạng của lò xo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các khái niệm: khối lượng (số đo lượng chất của một vật), lực hấp dẫn</w:t>
            </w:r>
          </w:p>
          <w:p>
            <w:pPr>
              <w:pStyle w:val="NormalWeb"/>
              <w:spacing w:before="0" w:after="0"/>
              <w:rPr/>
            </w:pPr>
            <w:r>
              <w:rPr/>
              <w:t>(lực hút giữa các vật có khối lượng), trọng lượng của vật (độ lớn lực hút của Trái Đất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tác dụng lên vật).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Thực hiện thí nghiệm chứng minh được độ giãn của lò xo treo thẳng đứng tỉ lệ với</w:t>
            </w:r>
          </w:p>
          <w:p>
            <w:pPr>
              <w:pStyle w:val="NormalWeb"/>
              <w:spacing w:before="0" w:after="0"/>
              <w:rPr/>
            </w:pPr>
            <w:r>
              <w:rPr/>
              <w:t>khối lượng của vật treo.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8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30-32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Ma sát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được: Lực ma sát là lực tiếp xúc xuất hiện ở bề mặt tiếp xúc giữa hai vật; khái</w:t>
            </w:r>
          </w:p>
          <w:p>
            <w:pPr>
              <w:pStyle w:val="NormalWeb"/>
              <w:spacing w:before="0" w:after="0"/>
              <w:rPr/>
            </w:pPr>
            <w:r>
              <w:rPr/>
              <w:t>niệm về lực ma sát trượt; khái niệm về lực ma sát nghỉ.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Sử dụng tranh, ảnh (hình vẽ, học liệu điện tử) để nêu được: Sự tương tác giữa bề</w:t>
            </w:r>
          </w:p>
          <w:p>
            <w:pPr>
              <w:pStyle w:val="NormalWeb"/>
              <w:spacing w:before="0" w:after="0"/>
              <w:rPr/>
            </w:pPr>
            <w:r>
              <w:rPr/>
              <w:t>mặt của hai vật tạo ra lực ma sát giữa chúng.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rStyle w:val="Emphasis"/>
                <w:b/>
                <w:bCs/>
              </w:rPr>
              <w:t>Ôn tập giữa học kì I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Máy tính, ti vi....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rStyle w:val="Emphasis"/>
                <w:b/>
                <w:bCs/>
              </w:rPr>
              <w:t>Ôn tập giữa học kì I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Máy tính, ti vi....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rStyle w:val="Emphasis"/>
                <w:b/>
                <w:bCs/>
              </w:rPr>
              <w:t>Kiểm tra giữa học kì I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napToGrid w:val="false"/>
              <w:spacing w:before="0" w:after="0"/>
              <w:rPr>
                <w:rStyle w:val="Emphasis"/>
                <w:b/>
                <w:bCs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219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3. Năng lượng và cuộc sống(Chủ đề 10)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9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36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Khái niệm về năng lượng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Từ tranh ảnh (hình vẽ, hoặc học liệu điện tử) hiện tượng trong khoa học hoặc thực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tế, lấy được ví dụ để chứng tỏ năng lượng đặc trưng cho khả năng tác dụng lực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10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37-38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Một số dạng năng lượng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Phân loại được năng lượng theo tiêu chí.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được: Vật liệu giải phóng năng lượng, tạo ra nhiệt và ánh sáng khi bị đốt cháy</w:t>
            </w:r>
          </w:p>
          <w:p>
            <w:pPr>
              <w:pStyle w:val="NormalWeb"/>
              <w:spacing w:before="0" w:after="0"/>
              <w:rPr/>
            </w:pPr>
            <w:r>
              <w:rPr/>
              <w:t>gọi là nhiên liệu.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10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39-40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Sự chuyển hoá năng lượng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sự truyền năng lượng trong một số trường hợp đơn giản trong thực tiễn.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Lấy ví dụ chứng tỏ được: Năng lượng có thể chuyển từ dạng này sang dạng khác,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từ vật này sang vật khác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định luật bảo toàn năng lượng và lấy được ví dụ minh hoạ..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11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41-42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Năng lượng hao phí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được: Năng lượng hao phí luôn xuất hiện khi năng lượng được chuyển từ dạng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này sang dạng khác, từ vật này sang vật khác.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11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43-44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Năng lượng tái tạo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Lấy được ví dụ về một số loại năng lượng tái tạo thông dụng.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12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45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Tiết kiệm năng lượng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Đề xuất được biện pháp để tiết kiệm năng lượng trong các hoạt động hằng ngày.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12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46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Ôn tập cuối chủ đề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napToGrid w:val="false"/>
              <w:spacing w:before="0" w:after="0"/>
              <w:rPr>
                <w:rStyle w:val="Strong"/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19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Strong"/>
              </w:rPr>
              <w:t xml:space="preserve">III. TRÁI ĐẤT VÀ BẦU TRỜI </w:t>
            </w:r>
            <w:r>
              <w:rPr>
                <w:rStyle w:val="Emphasis"/>
                <w:b/>
                <w:bCs/>
              </w:rPr>
              <w:t>(Chủ đề 11)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12-13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47-49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Chuyển động nhìn thấy của Mặt Trời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Giải thích được một cách định tính và sơ lược: từ Trái Đất thấy Mặt Trời mọc và</w:t>
            </w:r>
          </w:p>
          <w:p>
            <w:pPr>
              <w:pStyle w:val="NormalWeb"/>
              <w:spacing w:before="0" w:after="0"/>
              <w:rPr/>
            </w:pPr>
            <w:r>
              <w:rPr/>
              <w:t>lặn hằng ngày.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Mặt Trời và sao là các thiên thể phát sáng; Mặt Trăng, các hành tinh và</w:t>
            </w:r>
          </w:p>
          <w:p>
            <w:pPr>
              <w:pStyle w:val="NormalWeb"/>
              <w:spacing w:before="0" w:after="0"/>
              <w:rPr/>
            </w:pPr>
            <w:r>
              <w:rPr/>
              <w:t>sao chổi phản xạ ánh sáng Mặt Trời.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12-13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50-52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Chuyển động nhìn thấy của Mặt Trăng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Thiết kế mô hình thực tế (hoặc vẽ hình) để giải thích được một số hình dạng nhìn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thấy của Mặt Trăng trong Tuần Trăng.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14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53-54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Hệ Mặt Trời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Mô tả được sơ lược cấu trúc của hệ Mặt Trời, nêu được các hành tinh cách Mặt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Trời các khoảng cách khác nhau và có chu kì quay khác nhau.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14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55-56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Ngân Hà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Sử dụng tranh ảnh (hình vẽ hoặc học liệu điện tử) chỉ ra được hệ Mặt Trời là một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phần nhỏ của Ngân Hà.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napToGrid w:val="false"/>
              <w:spacing w:before="0" w:after="0"/>
              <w:rPr>
                <w:rStyle w:val="Strong"/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19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Strong"/>
              </w:rPr>
              <w:t xml:space="preserve">IV. CHẤT VÀ SỰ BIẾN ĐỔI CỦA CHẤT </w:t>
            </w:r>
          </w:p>
          <w:p>
            <w:pPr>
              <w:pStyle w:val="NormalWeb"/>
              <w:spacing w:before="0" w:after="0"/>
              <w:rPr>
                <w:i/>
              </w:rPr>
            </w:pPr>
            <w:r>
              <w:rPr>
                <w:rStyle w:val="Strong"/>
                <w:i/>
              </w:rPr>
              <w:t xml:space="preserve">1.Các thể của chất </w:t>
            </w:r>
            <w:r>
              <w:rPr>
                <w:rStyle w:val="Emphasis"/>
                <w:b/>
                <w:bCs/>
              </w:rPr>
              <w:t>(Chủ đề 2)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15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57-60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Các thể (trạng thái) của chất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sự đa dạng của chất (chất có ở xung quanh chúng ta, trong các vật thể tự</w:t>
            </w:r>
          </w:p>
          <w:p>
            <w:pPr>
              <w:pStyle w:val="NormalWeb"/>
              <w:spacing w:before="0" w:after="0"/>
              <w:rPr/>
            </w:pPr>
            <w:r>
              <w:rPr/>
              <w:t>nhiên, vật thể nhân tạo, vật vô sinh, vật hữu sinh...).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Trình bày được một số đặc điểm cơ bản ba thể (rắn; lỏng; khí) thông qua quan sát.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Đưa ra được một số ví dụ về một số đặc điểm cơ bản ba thể của chất.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một số tính chất của chất (tính chất vật lí, tính chất hoá học).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khái niệm về sự nóng chảy; sự sôi; sự bay hơi; sự ngưng tụ, đông đặc.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Tiến hành được thí nghiệm về sự chuyển thể (trạng thái) của chất.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Trình bày được quá trình diễn ra sự chuyển thể (trạng thái): nóng chảy, đông đặc; bay hơi, ngưng tụ; sôi.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Phân môn Vật lý, Hóa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9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  <w:i/>
              </w:rPr>
            </w:pPr>
            <w:r>
              <w:rPr>
                <w:b/>
                <w:i/>
              </w:rPr>
              <w:t xml:space="preserve">2.Oxygen và không khí </w:t>
            </w:r>
            <w:r>
              <w:rPr>
                <w:rStyle w:val="Emphasis"/>
                <w:b/>
                <w:bCs/>
                <w:i w:val="false"/>
              </w:rPr>
              <w:t>(Chủ đề 3)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napToGrid w:val="false"/>
              <w:spacing w:before="0" w:after="0"/>
              <w:rPr>
                <w:b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16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61-63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Oxygen và không khí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một số tính chất của oxygen (trạng thái, màu sắc, tính tan, ...).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tầm quan trọng của oxygen đối với sự sống, sự cháy và quá trình đốt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nhiên liệu.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thành phần của không khí (oxygen, nitơ, carbon dioxide (cacbon đioxit), khí hiếm, hơi nước).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Tiến hành được thí nghiệm đơn giản để xác định thành phần phần trăm thể tích của</w:t>
            </w:r>
          </w:p>
          <w:p>
            <w:pPr>
              <w:pStyle w:val="NormalWeb"/>
              <w:spacing w:before="0" w:after="0"/>
              <w:rPr/>
            </w:pPr>
            <w:r>
              <w:rPr/>
              <w:t>oxygen trong không khí.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Trình bày được vai trò của không khí đối với tự nhiên.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Trình bày được sự ô nhiễm không khí: các chất gây ô nhiễm, nguồn gây ô nhiễm</w:t>
            </w:r>
          </w:p>
          <w:p>
            <w:pPr>
              <w:pStyle w:val="NormalWeb"/>
              <w:spacing w:before="0" w:after="0"/>
              <w:rPr/>
            </w:pPr>
            <w:r>
              <w:rPr/>
              <w:t>không khí, biểu hiện của không khí bị ô nhiễm.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một số biện pháp bảo vệ môi trường không khí.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Phân môn Hóa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9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  <w:i/>
              </w:rPr>
            </w:pPr>
            <w:r>
              <w:rPr>
                <w:b/>
                <w:i/>
              </w:rPr>
              <w:t>3. Một số vật liệu…</w:t>
            </w:r>
            <w:r>
              <w:rPr>
                <w:b/>
              </w:rPr>
              <w:t>.</w:t>
            </w:r>
            <w:r>
              <w:rPr>
                <w:rStyle w:val="Emphasis"/>
                <w:b/>
                <w:bCs/>
              </w:rPr>
              <w:t>(Chủ đề 4)</w:t>
            </w:r>
            <w:r>
              <w:rPr>
                <w:b/>
              </w:rPr>
              <w:t xml:space="preserve"> 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napToGrid w:val="false"/>
              <w:spacing w:before="0" w:after="0"/>
              <w:rPr>
                <w:b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16-17-18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64-69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Một số vật liệu, nhiên liệu,</w:t>
            </w:r>
          </w:p>
          <w:p>
            <w:pPr>
              <w:pStyle w:val="NormalWeb"/>
              <w:spacing w:before="0" w:after="0"/>
              <w:rPr/>
            </w:pPr>
            <w:r>
              <w:rPr/>
              <w:t>nguyên liệu, lương thực,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thực phẩm thông dụng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Trình bày được tính chất và ứng dụng của một số vật liệu, nhiên liệu, nguyên liệu,</w:t>
            </w:r>
          </w:p>
          <w:p>
            <w:pPr>
              <w:pStyle w:val="NormalWeb"/>
              <w:spacing w:before="0" w:after="0"/>
              <w:rPr/>
            </w:pPr>
            <w:r>
              <w:rPr/>
              <w:t>lương thực, thực phẩm thông dụng trong cuộc sống và sản xuất như:</w:t>
            </w:r>
          </w:p>
          <w:p>
            <w:pPr>
              <w:pStyle w:val="NormalWeb"/>
              <w:spacing w:before="0" w:after="0"/>
              <w:rPr/>
            </w:pPr>
            <w:r>
              <w:rPr/>
              <w:t>+ Một số vật liệu (kim loại, nhựa, gỗ, cao su, gốm, thuỷ tinh, ...);</w:t>
            </w:r>
          </w:p>
          <w:p>
            <w:pPr>
              <w:pStyle w:val="NormalWeb"/>
              <w:spacing w:before="0" w:after="0"/>
              <w:rPr/>
            </w:pPr>
            <w:r>
              <w:rPr/>
              <w:t>+ Một số nhiên liệu (than, gas, xăng dầu, ...); sơ lược về an ninh năng lượng;</w:t>
            </w:r>
          </w:p>
          <w:p>
            <w:pPr>
              <w:pStyle w:val="NormalWeb"/>
              <w:spacing w:before="0" w:after="0"/>
              <w:rPr/>
            </w:pPr>
            <w:r>
              <w:rPr/>
              <w:t>+ Một số nguyên liệu (quặng, đá vôi, ...);</w:t>
            </w:r>
          </w:p>
          <w:p>
            <w:pPr>
              <w:pStyle w:val="NormalWeb"/>
              <w:spacing w:before="0" w:after="0"/>
              <w:rPr/>
            </w:pPr>
            <w:r>
              <w:rPr/>
              <w:t>+ Một số lương thực - thực phẩm.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Đề xuất được phương án tìm hiểu về một số tính chất (tính cứng, khả năng bị ăn</w:t>
            </w:r>
          </w:p>
          <w:p>
            <w:pPr>
              <w:pStyle w:val="NormalWeb"/>
              <w:spacing w:before="0" w:after="0"/>
              <w:rPr/>
            </w:pPr>
            <w:r>
              <w:rPr/>
              <w:t>mòn, bị gỉ, chịu nhiệt, ...) của một số vật liệu, nhiên liệu, nguyên liệu, lương thực -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thực phẩm thông dụng.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Thu thập dữ liệu, phân tích, thảo luận, so sánh để rút ra được kết luận về tính chất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của một số vật liệu, nhiên liệu, nguyên liệu, lương thực - thực phẩm.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cách sử dụng một số nguyên liệu, nhiên liệu, vật liệu an toàn, hiệu quả và</w:t>
            </w:r>
          </w:p>
          <w:p>
            <w:pPr>
              <w:pStyle w:val="NormalWeb"/>
              <w:spacing w:before="0" w:after="0"/>
              <w:rPr/>
            </w:pPr>
            <w:r>
              <w:rPr/>
              <w:t>bảo đảm sự phát triển bền vững.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Phân môn Hóa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rStyle w:val="Emphasis"/>
                <w:b/>
                <w:bCs/>
              </w:rPr>
              <w:t>Ôn tập cuối học kì I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Máy tính, ti vi....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Phần Vật lý, Hóa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rStyle w:val="Emphasis"/>
                <w:b/>
                <w:bCs/>
              </w:rPr>
              <w:t>Ôn tập cuối học kì I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Máy tính, ti vi....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Phần Vật lý, Hóa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rStyle w:val="Emphasis"/>
                <w:b/>
                <w:bCs/>
              </w:rPr>
              <w:t>Kiểm tra cuối học kì I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Phần Vật lý, Hóa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napToGrid w:val="false"/>
              <w:spacing w:before="0" w:after="0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cs="Times New Roman"/>
                <w:b/>
                <w:highlight w:val="yellow"/>
              </w:rPr>
            </w:r>
          </w:p>
        </w:tc>
        <w:tc>
          <w:tcPr>
            <w:tcW w:w="9300" w:type="dxa"/>
            <w:gridSpan w:val="1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napToGrid w:val="false"/>
              <w:spacing w:before="0" w:after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Web"/>
              <w:spacing w:before="0" w:after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HK2</w:t>
            </w:r>
          </w:p>
          <w:p>
            <w:pPr>
              <w:pStyle w:val="NormalWeb"/>
              <w:spacing w:before="0" w:after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19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73-74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Một số vật liệu, nhiên liệu,</w:t>
            </w:r>
          </w:p>
          <w:p>
            <w:pPr>
              <w:pStyle w:val="NormalWeb"/>
              <w:spacing w:before="0" w:after="0"/>
              <w:rPr/>
            </w:pPr>
            <w:r>
              <w:rPr/>
              <w:t>nguyên liệu, lương thực,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thực phẩm thông dụng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Trình bày được tính chất và ứng dụng của một số vật liệu, nhiên liệu, nguyên liệu,</w:t>
            </w:r>
          </w:p>
          <w:p>
            <w:pPr>
              <w:pStyle w:val="NormalWeb"/>
              <w:spacing w:before="0" w:after="0"/>
              <w:rPr/>
            </w:pPr>
            <w:r>
              <w:rPr/>
              <w:t>lương thực, thực phẩm thông dụng trong cuộc sống và sản xuất như:</w:t>
            </w:r>
          </w:p>
          <w:p>
            <w:pPr>
              <w:pStyle w:val="NormalWeb"/>
              <w:spacing w:before="0" w:after="0"/>
              <w:rPr/>
            </w:pPr>
            <w:r>
              <w:rPr/>
              <w:t>+ Một số vật liệu (kim loại, nhựa, gỗ, cao su, gốm, thuỷ tinh, ...);</w:t>
            </w:r>
          </w:p>
          <w:p>
            <w:pPr>
              <w:pStyle w:val="NormalWeb"/>
              <w:spacing w:before="0" w:after="0"/>
              <w:rPr/>
            </w:pPr>
            <w:r>
              <w:rPr/>
              <w:t>+ Một số nhiên liệu (than, gas, xăng dầu, ...); sơ lược về an ninh năng lượng;</w:t>
            </w:r>
          </w:p>
          <w:p>
            <w:pPr>
              <w:pStyle w:val="NormalWeb"/>
              <w:spacing w:before="0" w:after="0"/>
              <w:rPr/>
            </w:pPr>
            <w:r>
              <w:rPr/>
              <w:t>+ Một số nguyên liệu (quặng, đá vôi, ...);</w:t>
            </w:r>
          </w:p>
          <w:p>
            <w:pPr>
              <w:pStyle w:val="NormalWeb"/>
              <w:spacing w:before="0" w:after="0"/>
              <w:rPr/>
            </w:pPr>
            <w:r>
              <w:rPr/>
              <w:t>+ Một số lương thực - thực phẩm.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Đề xuất được phương án tìm hiểu về một số tính chất (tính cứng, khả năng bị ăn</w:t>
            </w:r>
          </w:p>
          <w:p>
            <w:pPr>
              <w:pStyle w:val="NormalWeb"/>
              <w:spacing w:before="0" w:after="0"/>
              <w:rPr/>
            </w:pPr>
            <w:r>
              <w:rPr/>
              <w:t>mòn, bị gỉ, chịu nhiệt, ...) của một số vật liệu, nhiên liệu, nguyên liệu, lương thực -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thực phẩm thông dụng.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Thu thập dữ liệu, phân tích, thảo luận, so sánh để rút ra được kết luận về tính chất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của một số vật liệu, nhiên liệu, nguyên liệu, lương thực - thực phẩm.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cách sử dụng một số nguyên liệu, nhiên liệu, vật liệu an toàn, hiệu quả và</w:t>
            </w:r>
          </w:p>
          <w:p>
            <w:pPr>
              <w:pStyle w:val="NormalWeb"/>
              <w:spacing w:before="0" w:after="0"/>
              <w:rPr/>
            </w:pPr>
            <w:r>
              <w:rPr/>
              <w:t>bảo đảm sự phát triển bền vững.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Phân môn Hóa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9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b/>
                <w:i/>
              </w:rPr>
              <w:t>4. Chất tinh khiết…</w:t>
            </w:r>
            <w:r>
              <w:rPr>
                <w:b/>
              </w:rPr>
              <w:t>.</w:t>
            </w:r>
            <w:r>
              <w:rPr>
                <w:rStyle w:val="Emphasis"/>
                <w:b/>
                <w:bCs/>
              </w:rPr>
              <w:t>(Chủ đề 5)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19-20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75-77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Chất tinh khiết – Hỗn hợp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khái niệm hỗn hợp, chất tinh khiết.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Thực hiện được thí nghiệm để biết dung môi, dung dịch là gì; phân biệt được dung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môi và dung dịch.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Phân biệt được hỗn hợp đồng nhất, hỗn hợp không đồng nhất.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Quan sát một số hiện tượng trong thực tiễn để phân biệt được dung dịch với huyền</w:t>
            </w:r>
          </w:p>
          <w:p>
            <w:pPr>
              <w:pStyle w:val="NormalWeb"/>
              <w:spacing w:before="0" w:after="0"/>
              <w:rPr/>
            </w:pPr>
            <w:r>
              <w:rPr/>
              <w:t>phù, nhũ tương.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Nhận ra được một số khí cũng có thể hoà tan trong nước để tạo thành một dung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dịch; các chất rắn hoà tan và không hoà tan trong nước.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các yếu tố ảnh hưởng đến lượng chất rắn hoà tan trong nước.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Phân môn Hóa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20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78-80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Một số phương pháp tách chất ra khỏi hỗn hợp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Trình bày được một số cách đơn giản để tách chất ra khỏi hỗn hợp và ứng dụng của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các cách tách đó.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Sử dụng được một số dụng cụ, thiết bị cơ bản để tách chất ra khỏi hỗn hợp bằng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cách lọc, cô cạn, chiết.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Chỉ ra được mối liên hệ giữa tính chất vật lí của một số chất thông thường với</w:t>
            </w:r>
          </w:p>
          <w:p>
            <w:pPr>
              <w:pStyle w:val="NormalWeb"/>
              <w:spacing w:before="0" w:after="0"/>
              <w:rPr/>
            </w:pPr>
            <w:r>
              <w:rPr/>
              <w:t>phương pháp tách chúng ra khỏi hỗn hợp và ứng dụng của các chất trong thực tiễn.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Phân môn Hóa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21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81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Ôn tập cuối chủ đề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Phân môn Hóa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napToGrid w:val="false"/>
              <w:spacing w:before="0" w:after="0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9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rStyle w:val="Strong"/>
              </w:rPr>
            </w:pPr>
            <w:r>
              <w:rPr>
                <w:rStyle w:val="Strong"/>
              </w:rPr>
              <w:t>V. VẬT SỐNG </w:t>
            </w:r>
          </w:p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1. Tế bào - đơn vị cơ sở của sự sống (Chủ đề 6)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21-22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82-86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Khái niệm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khái niệm tế bào, chức năng của tế bào.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Sinh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22-23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87-91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Cấu tạo và chức năng tế bào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hình dạng và kích thước của một số loại tế bào.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Trình bày được cấu tạo tế bào và chức năng mỗi thành phần (ba thành phần chính: màng tế bào, chất tế bào, nhân tế bào); nhận biết được lục lạp là bào quan thực hiện chức năng quang hợp ở cây xanh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Phân môn Sinh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9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2. Từ tế bào đến cơ thể (Chủ đề 7)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23-24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92-96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Từ tế bào đến cơ thể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Nhận biết được tế bào là đơn vị cấu trúc của sự sống.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Phân biệt được tế bào động vật, tế bào thực vật; tế bào nhân thực, tế bào nhân sơ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thông qua quan sát hình ảnh.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Dựa vào sơ đồ, nhận biết được sự lớn lên và sinh sản của tế bào (từ 1 tế bào → 2 tế</w:t>
            </w:r>
          </w:p>
          <w:p>
            <w:pPr>
              <w:pStyle w:val="NormalWeb"/>
              <w:spacing w:before="0" w:after="0"/>
              <w:rPr/>
            </w:pPr>
            <w:r>
              <w:rPr/>
              <w:t>bào → 4 tế bào... → n tế bào).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ý nghĩa của sự lớn lên và sinh sản của tế bào.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Thực hành quan sát tế bào lớn bằng mắt thường và tế bào nhỏ dưới kính lúp và kính</w:t>
            </w:r>
          </w:p>
          <w:p>
            <w:pPr>
              <w:pStyle w:val="NormalWeb"/>
              <w:spacing w:before="0" w:after="0"/>
              <w:rPr/>
            </w:pPr>
            <w:r>
              <w:rPr/>
              <w:t>hiển vi quang học.</w:t>
            </w:r>
          </w:p>
        </w:tc>
        <w:tc>
          <w:tcPr>
            <w:tcW w:w="10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207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86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Phân môn Sinh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napToGrid w:val="false"/>
              <w:spacing w:before="0" w:after="0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9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Strong"/>
              </w:rPr>
              <w:t>3. </w:t>
            </w:r>
            <w:r>
              <w:rPr>
                <w:rStyle w:val="Emphasis"/>
                <w:b/>
                <w:bCs/>
              </w:rPr>
              <w:t>Đa dạng thế giới sống (Chủ đề 8)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11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0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25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97-100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loại thế giới sống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sự cần thiết của việc phân loại thế giới sống.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Thông qua ví dụ nhận biết được cách xây dựng khoá lưỡng phân và thực hành xây</w:t>
            </w:r>
          </w:p>
          <w:p>
            <w:pPr>
              <w:pStyle w:val="NormalWeb"/>
              <w:spacing w:before="0" w:after="0"/>
              <w:rPr/>
            </w:pPr>
            <w:r>
              <w:rPr/>
              <w:t>dựng được khoá lưỡng phân với đối tượng sinh vật.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Dựa vào sơ đồ, nhận biết được năm giới sinh vật. Lấy được ví dụ minh hoạ cho mỗi giới.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Dựa vào sơ đồ, phân biệt được các nhóm phân loại từ nhỏ tới lớn theo trật tự: loài,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chi, họ, bộ, lớp, ngành, giới.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Lấy được ví dụ chứng minh thế giới sống đa dạng về số lượng loài và đa dạng về</w:t>
            </w:r>
          </w:p>
          <w:p>
            <w:pPr>
              <w:pStyle w:val="NormalWeb"/>
              <w:spacing w:before="0" w:after="0"/>
              <w:rPr/>
            </w:pPr>
            <w:r>
              <w:rPr/>
              <w:t>môi trường sống.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Nhận biết được sinh vật có hai cách gọi tên: tên địa phương và tên khoa học.</w:t>
            </w:r>
          </w:p>
        </w:tc>
        <w:tc>
          <w:tcPr>
            <w:tcW w:w="1111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17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900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Phân môn Sinh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26-27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101-105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Virus và vi khuẩn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Quan sát hình ảnh và mô tả được hình dạng và cấu tạo đơn giản của virus (gồm vật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chất di truyền và lớp vỏ protein) và vi khuẩn.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Phân biệt được virus và vi khuẩn (chưa có cấu tạo tế bào và đã có cấu tạo tế bào).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Dựa vào hình thái, nhận ra được sự đa dạng của vi khuẩn.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một số bệnh do virus và vi khuẩn gây ra. Trình bày được một số cách</w:t>
            </w:r>
          </w:p>
          <w:p>
            <w:pPr>
              <w:pStyle w:val="NormalWeb"/>
              <w:spacing w:before="0" w:after="0"/>
              <w:rPr/>
            </w:pPr>
            <w:r>
              <w:rPr/>
              <w:t>phòng và chống bệnh do virus và vi khuẩn gây ra.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một số vai trò và ứng dụng virus và vi khuẩn trong thực tiễn.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Vận dụng được hiểu biết về virus và vi khuẩn vào giải thích một số hiện tượng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trong thực tiễn (ví dụ: vì sao thức ăn để lâu bị ôi thiu và không nên ăn thức ăn ôi thiu; biết cách làm sữa chua, ...).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Thực hành quan sát và vẽ được hình vi khuẩn quan sát được dưới kính hiển vi</w:t>
            </w:r>
          </w:p>
          <w:p>
            <w:pPr>
              <w:pStyle w:val="NormalWeb"/>
              <w:spacing w:before="0" w:after="0"/>
              <w:rPr/>
            </w:pPr>
            <w:r>
              <w:rPr/>
              <w:t>quang học.</w:t>
            </w:r>
          </w:p>
        </w:tc>
        <w:tc>
          <w:tcPr>
            <w:tcW w:w="1111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17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900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Phân môn Sinh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rStyle w:val="Emphasis"/>
                <w:b/>
                <w:bCs/>
              </w:rPr>
              <w:t>Ôn tập giữa học kì II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11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Học theo lớp, học nhóm</w:t>
            </w:r>
          </w:p>
        </w:tc>
        <w:tc>
          <w:tcPr>
            <w:tcW w:w="117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Máy tính, ti vi.....</w:t>
            </w:r>
          </w:p>
        </w:tc>
        <w:tc>
          <w:tcPr>
            <w:tcW w:w="900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1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Phân môn Hóa sinh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rStyle w:val="Emphasis"/>
                <w:b/>
                <w:bCs/>
              </w:rPr>
              <w:t>Ôn tập giữa học kì II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11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Học theo lớp, học nhóm</w:t>
            </w:r>
          </w:p>
        </w:tc>
        <w:tc>
          <w:tcPr>
            <w:tcW w:w="117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Máy tính, ti vi.....</w:t>
            </w:r>
          </w:p>
        </w:tc>
        <w:tc>
          <w:tcPr>
            <w:tcW w:w="900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1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Phân môn Hóa sinh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rStyle w:val="Emphasis"/>
                <w:b/>
                <w:bCs/>
              </w:rPr>
              <w:t>Kiểm tra giữa học kì II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11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1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Phân môn Hóa sinh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28-29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109-113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Đa dạng nguyên sinh vật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Nhận biết được một số đối tượng nguyên sinh vật thông qua quan sát hình ảnh, mẫu</w:t>
            </w:r>
          </w:p>
          <w:p>
            <w:pPr>
              <w:pStyle w:val="NormalWeb"/>
              <w:spacing w:before="0" w:after="0"/>
              <w:rPr/>
            </w:pPr>
            <w:r>
              <w:rPr/>
              <w:t>vật (ví dụ: trùng roi, trùng đế giày, trùng biến hình, tảo silic, tảo lục đơn bào, ...).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Dựa vào hình thái, nêu được sự đa dạng của nguyên sinh vật.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một số bệnh do nguyên sinh vật gây nên. Trình bày được cách phòng và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chống bệnh do nguyên sinh vật gây ra.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Thực hành quan sát và vẽ được hình nguyên sinh vật dưới kính lúp hoặc kính hiển vi.</w:t>
            </w:r>
          </w:p>
        </w:tc>
        <w:tc>
          <w:tcPr>
            <w:tcW w:w="1111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17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900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Phân môn Sinh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29-30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114-118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Đa dạng nấm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Nhận biết được một số đại diện nấm thông qua quan sát hình ảnh, mẫu vật (nấm</w:t>
            </w:r>
          </w:p>
          <w:p>
            <w:pPr>
              <w:pStyle w:val="NormalWeb"/>
              <w:spacing w:before="0" w:after="0"/>
              <w:rPr/>
            </w:pPr>
            <w:r>
              <w:rPr/>
              <w:t>đơn bào, đa bào. Một số đại diện phổ biến: nấm đảm, nấm túi, ...). Dựa vào hình thái,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trình bày được sự đa dạng của nấm.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Trình bày được vai trò của nấm trong tự nhiên và trong thực tiễn (nấm được trồng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làm thức ăn, dùng làm thuốc, ...).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một số bệnh do nấm gây ra. Trình bày được cách phòng và chống bệnh</w:t>
            </w:r>
          </w:p>
          <w:p>
            <w:pPr>
              <w:pStyle w:val="NormalWeb"/>
              <w:spacing w:before="0" w:after="0"/>
              <w:rPr/>
            </w:pPr>
            <w:r>
              <w:rPr/>
              <w:t>do nấm gây ra.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Vận dụng được hiểu biết về nấm vào giải thích một số hiện tượng trong đời sống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như kĩ thuật trồng nấm, nấm ăn được, nấm độc, ...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Thông qua thực hành, quan sát và vẽ được hình nấm (quan sát bằng mắt thường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hoặc kính lúp).</w:t>
            </w:r>
          </w:p>
        </w:tc>
        <w:tc>
          <w:tcPr>
            <w:tcW w:w="1111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17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900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Phân môn Sinh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30-31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119-123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Đa dạng thực vật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Dựa vào sơ đồ, hình ảnh, mẫu vật, phân biệt được các nhóm thực vật: Thực vật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không có mạch (Rêu); Thực vật có mạch, không có hạt (Dương xỉ); Thực vật có</w:t>
            </w:r>
          </w:p>
          <w:p>
            <w:pPr>
              <w:pStyle w:val="NormalWeb"/>
              <w:spacing w:before="0" w:after="0"/>
              <w:rPr/>
            </w:pPr>
            <w:r>
              <w:rPr/>
              <w:t>mạch, có hạt (Hạt trần); Thực vật có mạch, có hạt, có hoa (Hạt kín).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Trình bày được vai trò của thực vật trong đời sống và trong tự nhiên: làm thực</w:t>
            </w:r>
          </w:p>
          <w:p>
            <w:pPr>
              <w:pStyle w:val="NormalWeb"/>
              <w:spacing w:before="0" w:after="0"/>
              <w:rPr/>
            </w:pPr>
            <w:r>
              <w:rPr/>
              <w:t>phẩm, đồ dùng, bảo vệ môi trường (trồng và bảo vệ cây xanh trong thành phố, trồng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cây gây rừng, ...).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Quan sát hình ảnh, mẫu vật thực vật và phân chia được thành các nhóm thực vật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theo các tiêu chí phân loại đã học.</w:t>
            </w:r>
          </w:p>
        </w:tc>
        <w:tc>
          <w:tcPr>
            <w:tcW w:w="1111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117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900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Phân môn Sinh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31-32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124-128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Đa dạng động vật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Phân biệt được hai nhóm động vật không xương sống và có xương sống. Lấy được</w:t>
            </w:r>
          </w:p>
          <w:p>
            <w:pPr>
              <w:pStyle w:val="NormalWeb"/>
              <w:spacing w:before="0" w:after="0"/>
              <w:rPr/>
            </w:pPr>
            <w:r>
              <w:rPr/>
              <w:t>ví dụ minh hoạ.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Nhận biết được các nhóm động vật không xương sống dựa vào quan sát hình ảnh</w:t>
            </w:r>
          </w:p>
          <w:p>
            <w:pPr>
              <w:pStyle w:val="NormalWeb"/>
              <w:spacing w:before="0" w:after="0"/>
              <w:rPr/>
            </w:pPr>
            <w:r>
              <w:rPr/>
              <w:t>hình thái (hoặc mẫu vật, mô hình) của chúng (Ruột khoang, Giun; Thân mềm, Chân</w:t>
            </w:r>
          </w:p>
          <w:p>
            <w:pPr>
              <w:pStyle w:val="NormalWeb"/>
              <w:spacing w:before="0" w:after="0"/>
              <w:rPr/>
            </w:pPr>
            <w:r>
              <w:rPr/>
              <w:t>khớp). Gọi được tên một số con vật điển hình.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Nhận biết được các nhóm động vật có xương sống dựa vào quan sát hình ảnh hình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thái (hoặc mẫu vật, mô hình) của chúng (Cá, Lưỡng cư, Bò sát, Chim, Thú). Gọi</w:t>
            </w:r>
          </w:p>
          <w:p>
            <w:pPr>
              <w:pStyle w:val="NormalWeb"/>
              <w:spacing w:before="0" w:after="0"/>
              <w:rPr/>
            </w:pPr>
            <w:r>
              <w:rPr/>
              <w:t>được tên một số con vật điển hình.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một số tác hại của động vật trong đời sống.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Thực hành quan sát (hoặc chụp ảnh) và kể được tên một số động vật quan sát được</w:t>
            </w:r>
          </w:p>
          <w:p>
            <w:pPr>
              <w:pStyle w:val="NormalWeb"/>
              <w:spacing w:before="0" w:after="0"/>
              <w:rPr/>
            </w:pPr>
            <w:r>
              <w:rPr/>
              <w:t>ngoài thiên nhiên.</w:t>
            </w:r>
          </w:p>
        </w:tc>
        <w:tc>
          <w:tcPr>
            <w:tcW w:w="1111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117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900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Sinh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33-34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129-133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Vai trò của đa dạng sinh học trong tự nhiên và trong thực tiễn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vai trò của đa dạng sinh học trong tự nhiên và trong thực tiễn (làm thuốc, làm thức ăn, chỗ ở, bảo vệ môi trường,...).</w:t>
            </w:r>
          </w:p>
        </w:tc>
        <w:tc>
          <w:tcPr>
            <w:tcW w:w="1111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117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900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Sinh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/>
            </w:pPr>
            <w:r>
              <w:rPr/>
              <w:t>34-35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134-137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Sự cần thiết bảo vệ đa dạng sinh học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Giải thích được vì sao cần bảo vệ đa dạng sinh học.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Thực hiện được một số phương pháp tìm hiểu sinh vật ngoài thiên nhiên: quan sát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bằng mắt thường, kính lúp, ống nhòm; ghi chép, đo đếm, nhận xét và rút ra kết luận.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Nhận biết được vai trò của sinh vật trong tự nhiên (Ví dụ, cây bóng mát, điều hòa</w:t>
            </w:r>
          </w:p>
          <w:p>
            <w:pPr>
              <w:pStyle w:val="NormalWeb"/>
              <w:spacing w:before="0" w:after="0"/>
              <w:rPr/>
            </w:pPr>
            <w:r>
              <w:rPr/>
              <w:t>khí hậu, làm sạch môi trường, làm thức ăn cho động vật, ...).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Sử dụng được khoá lưỡng phân để phân loại một số nhóm sinh vật.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Quan sát và phân biệt được một số nhóm thực vật ngoài thiên nhiên.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Chụp ảnh và làm được bộ sưu tập ảnh về các nhóm sinh vật (thực vật, động vật có</w:t>
            </w:r>
          </w:p>
          <w:p>
            <w:pPr>
              <w:pStyle w:val="NormalWeb"/>
              <w:spacing w:before="0" w:after="0"/>
              <w:rPr/>
            </w:pPr>
            <w:r>
              <w:rPr/>
              <w:t>xương sống, động vật không xương sống).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Làm và trình bày được báo cáo đơn giản về kết quả tìm hiểu sinh vật ngoài thiên nhiên.</w:t>
            </w:r>
          </w:p>
        </w:tc>
        <w:tc>
          <w:tcPr>
            <w:tcW w:w="1111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0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Sinh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rStyle w:val="Emphasis"/>
                <w:b/>
                <w:bCs/>
              </w:rPr>
              <w:t>Ôn tập cuối học kì II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11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Học theo lớp, học nhóm</w:t>
            </w:r>
          </w:p>
        </w:tc>
        <w:tc>
          <w:tcPr>
            <w:tcW w:w="117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Máy tính, ti vi...</w:t>
            </w:r>
          </w:p>
        </w:tc>
        <w:tc>
          <w:tcPr>
            <w:tcW w:w="900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1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b/>
              </w:rPr>
              <w:t>Phần Hóa Sinh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rStyle w:val="Emphasis"/>
                <w:b/>
                <w:bCs/>
              </w:rPr>
              <w:t>Ôn tập cuối học kì II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11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Học theo lớp, học nhóm</w:t>
            </w:r>
          </w:p>
        </w:tc>
        <w:tc>
          <w:tcPr>
            <w:tcW w:w="117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Máy tính, ti vi...</w:t>
            </w:r>
          </w:p>
        </w:tc>
        <w:tc>
          <w:tcPr>
            <w:tcW w:w="900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1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Phần Hóa Sinh</w:t>
            </w:r>
          </w:p>
        </w:tc>
      </w:tr>
      <w:tr>
        <w:trPr/>
        <w:tc>
          <w:tcPr>
            <w:tcW w:w="6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6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rStyle w:val="Emphasis"/>
                <w:b/>
                <w:bCs/>
              </w:rPr>
              <w:t>Kiểm tra cuối học kì II</w:t>
            </w:r>
          </w:p>
        </w:tc>
        <w:tc>
          <w:tcPr>
            <w:tcW w:w="22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11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10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tcMar>
              <w:top w:w="48" w:type="dxa"/>
              <w:start w:w="48" w:type="dxa"/>
              <w:bottom w:w="48" w:type="dxa"/>
              <w:end w:w="48" w:type="dxa"/>
            </w:tcMar>
            <w:vAlign w:val="center"/>
          </w:tcPr>
          <w:p>
            <w:pPr>
              <w:pStyle w:val="NormalWeb"/>
              <w:spacing w:before="0" w:after="0"/>
              <w:rPr>
                <w:b/>
              </w:rPr>
            </w:pPr>
            <w:r>
              <w:rPr>
                <w:b/>
              </w:rPr>
              <w:t>Phần Hóa Sinh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800" w:right="1800" w:gutter="0" w:header="540" w:top="818" w:footer="45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SimSun">
    <w:altName w:val="宋体"/>
    <w:charset w:val="86"/>
    <w:family w:val="auto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680" w:leader="none"/>
        <w:tab w:val="right" w:pos="9360" w:leader="none"/>
        <w:tab w:val="right" w:pos="10348" w:leader="none"/>
      </w:tabs>
      <w:rPr/>
    </w:pPr>
    <w:r>
      <w:rPr>
        <w:rFonts w:cs="Times New Roman"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  </w:t>
    </w:r>
    <w:r>
      <w:rPr>
        <w:rFonts w:cs="Times New Roman" w:ascii="Times New Roman" w:hAnsi="Times New Roman"/>
        <w:b/>
        <w:color w:val="00B0F0"/>
        <w:sz w:val="24"/>
        <w:szCs w:val="24"/>
        <w:lang w:val="nl-NL"/>
      </w:rPr>
      <w:t/>
    </w:r>
    <w:r>
      <w:rPr>
        <w:rFonts w:cs="Times New Roman" w:ascii="Times New Roman" w:hAnsi="Times New Roman"/>
        <w:b/>
        <w:color w:val="FF0000"/>
        <w:sz w:val="24"/>
        <w:szCs w:val="24"/>
        <w:lang w:val="nl-NL"/>
      </w:rPr>
      <w:t xml:space="preserve"/>
    </w:r>
    <w:r>
      <w:rPr>
        <w:rFonts w:cs="Times New Roman" w:ascii="Times New Roman" w:hAnsi="Times New Roman"/>
        <w:sz w:val="24"/>
        <w:szCs w:val="24"/>
      </w:rPr>
      <w:tab/>
      <w:t xml:space="preserve">                                                </w:t>
    </w:r>
    <w:r>
      <w:rPr>
        <w:rFonts w:cs="Times New Roman" w:ascii="Times New Roman" w:hAnsi="Times New Roman"/>
        <w:b/>
        <w:color w:val="FF0000"/>
        <w:sz w:val="24"/>
        <w:szCs w:val="24"/>
      </w:rPr>
      <w:t>Trang</w:t>
    </w:r>
    <w:r>
      <w:rPr>
        <w:rFonts w:cs="Times New Roman" w:ascii="Times New Roman" w:hAnsi="Times New Roman"/>
        <w:b/>
        <w:color w:val="0070C0"/>
        <w:sz w:val="24"/>
        <w:szCs w:val="24"/>
      </w:rPr>
      <w:t xml:space="preserve"> </w:t>
    </w:r>
    <w:r>
      <w:rPr>
        <w:rFonts w:cs="Times New Roman" w:ascii="Times New Roman" w:hAnsi="Times New Roman"/>
        <w:b/>
        <w:color w:val="0070C0"/>
        <w:sz w:val="24"/>
        <w:szCs w:val="24"/>
      </w:rPr>
      <w:fldChar w:fldCharType="begin"/>
    </w:r>
    <w:r>
      <w:rPr>
        <w:rFonts w:cs="Times New Roman" w:ascii="Times New Roman" w:hAnsi="Times New Roman"/>
        <w:b/>
        <w:color w:val="0070C0"/>
        <w:sz w:val="24"/>
        <w:szCs w:val="24"/>
      </w:rPr>
      <w:instrText xml:space="preserve"> PAGE </w:instrText>
    </w:r>
    <w:r>
      <w:rPr>
        <w:rFonts w:cs="Times New Roman" w:ascii="Times New Roman" w:hAnsi="Times New Roman"/>
        <w:b/>
        <w:color w:val="0070C0"/>
        <w:sz w:val="24"/>
        <w:szCs w:val="24"/>
      </w:rPr>
      <w:fldChar w:fldCharType="separate"/>
    </w:r>
    <w:r>
      <w:rPr>
        <w:rFonts w:cs="Times New Roman" w:ascii="Times New Roman" w:hAnsi="Times New Roman"/>
        <w:b/>
        <w:color w:val="0070C0"/>
        <w:sz w:val="24"/>
        <w:szCs w:val="24"/>
      </w:rPr>
      <w:t>17</w:t>
    </w:r>
    <w:r>
      <w:rPr>
        <w:rFonts w:cs="Times New Roman" w:ascii="Times New Roman" w:hAnsi="Times New Roman"/>
        <w:b/>
        <w:color w:val="0070C0"/>
        <w:sz w:val="24"/>
        <w:szCs w:val="2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Times New Roman" w:ascii="Times New Roman" w:hAnsi="Times New Roman"/>
        <w:b/>
        <w:color w:val="00B0F0"/>
        <w:sz w:val="24"/>
        <w:lang w:val="nl-NL"/>
      </w:rPr>
      <w:t/>
    </w:r>
    <w:r>
      <w:rPr>
        <w:rFonts w:cs="Times New Roman" w:ascii="Times New Roman" w:hAnsi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SimSun;宋体" w:cs="Calibri"/>
      <w:color w:val="auto"/>
      <w:sz w:val="20"/>
      <w:szCs w:val="20"/>
      <w:lang w:val="en-US" w:eastAsia="zh-CN" w:bidi="ar-SA"/>
    </w:rPr>
  </w:style>
  <w:style w:type="paragraph" w:styleId="Heading2">
    <w:name w:val="heading 2"/>
    <w:next w:val="Normal"/>
    <w:qFormat/>
    <w:pPr>
      <w:widowControl/>
      <w:numPr>
        <w:ilvl w:val="1"/>
        <w:numId w:val="1"/>
      </w:numPr>
      <w:bidi w:val="0"/>
      <w:spacing w:before="280" w:after="280"/>
      <w:outlineLvl w:val="1"/>
    </w:pPr>
    <w:rPr>
      <w:rFonts w:ascii="SimSun;宋体" w:hAnsi="SimSun;宋体" w:eastAsia="SimSun;宋体" w:cs="SimSun;宋体" w:hint="eastAsia"/>
      <w:b/>
      <w:bCs/>
      <w:color w:val="auto"/>
      <w:sz w:val="36"/>
      <w:szCs w:val="36"/>
      <w:lang w:val="en-US" w:eastAsia="zh-CN" w:bidi="ar-SA"/>
    </w:rPr>
  </w:style>
  <w:style w:type="character" w:styleId="WW8Num1z0">
    <w:name w:val="WW8Num1z0"/>
    <w:qFormat/>
    <w:rPr>
      <w:b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HeaderChar">
    <w:name w:val="Header Char"/>
    <w:qFormat/>
    <w:rPr>
      <w:rFonts w:ascii="Calibri" w:hAnsi="Calibri" w:cs="Calibri"/>
      <w:lang w:eastAsia="zh-CN"/>
    </w:rPr>
  </w:style>
  <w:style w:type="character" w:styleId="FooterChar">
    <w:name w:val="Footer Char"/>
    <w:qFormat/>
    <w:rPr>
      <w:rFonts w:ascii="Calibri" w:hAnsi="Calibri" w:cs="Calibri"/>
      <w:lang w:eastAsia="zh-C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qFormat/>
    <w:pPr>
      <w:widowControl/>
      <w:bidi w:val="0"/>
      <w:spacing w:before="280" w:after="280"/>
    </w:pPr>
    <w:rPr>
      <w:rFonts w:ascii="Times New Roman" w:hAnsi="Times New Roman" w:eastAsia="SimSun;宋体" w:cs="Times New Roman"/>
      <w:color w:val="auto"/>
      <w:sz w:val="24"/>
      <w:szCs w:val="24"/>
      <w:lang w:val="en-US" w:eastAsia="zh-CN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2021-07-30T14:30:00Z</dcterms:created>
  <dc:creator>admin</dc:creator>
  <dc:description>Kế hoạch giáo dục môn khoa học tự nhiên lớp 6 sách chân trời sáng tạo-Bộ 1 được soạn dưới dạng file word và PDF gồm 17 trang. Các bạn xem và tải về ở dưới.</dc:description>
  <dc:language>en-US</dc:language>
  <dcterms:modified xsi:type="dcterms:W3CDTF">2021-07-30T14:30:00Z</dcterms:modified>
  <cp:revision>1</cp:revision>
  <dc:title>Kế Hoạch Giáo Dục Môn Khoa Học Tự Nhiên Lớp 6 Sách Chân Trời Sáng Tạo-Bộ 1</dc:title>
</cp:coreProperties>
</file>